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0"/>
        <w:keepLines/>
        <w:keepNext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«УТВЕРЖДАЮ»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5387" w:firstLine="0"/>
        <w:keepLines/>
        <w:keepNext/>
        <w:spacing w:before="0" w:beforeAutospacing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Председатель</w:t>
      </w:r>
      <w:r>
        <w:rPr>
          <w:sz w:val="24"/>
          <w:szCs w:val="24"/>
        </w:rPr>
        <w:t xml:space="preserve"> закупочной комиссии 1-го уровня </w:t>
      </w:r>
      <w:r>
        <w:rPr>
          <w:sz w:val="24"/>
          <w:szCs w:val="24"/>
        </w:rPr>
        <w:t xml:space="preserve">– Заместитель Генерального </w:t>
      </w:r>
      <w:r>
        <w:rPr>
          <w:sz w:val="24"/>
          <w:szCs w:val="24"/>
        </w:rPr>
        <w:t xml:space="preserve">директора по</w:t>
      </w:r>
      <w:r>
        <w:rPr>
          <w:sz w:val="24"/>
          <w:szCs w:val="24"/>
        </w:rPr>
        <w:t xml:space="preserve"> управлению ресурсами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387" w:firstLine="0"/>
        <w:keepLines/>
        <w:keepNext/>
        <w:spacing w:before="0" w:beforeAutospacing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АО «ДГК»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387" w:firstLine="0"/>
        <w:keepLines/>
        <w:keepNext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__________________Д. А. Богонатов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/>
        <w:spacing w:before="0" w:line="27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«__</w:t>
      </w:r>
      <w:r>
        <w:rPr>
          <w:sz w:val="24"/>
          <w:szCs w:val="24"/>
        </w:rPr>
        <w:t xml:space="preserve">_» _</w:t>
      </w:r>
      <w:r>
        <w:rPr>
          <w:sz w:val="24"/>
          <w:szCs w:val="24"/>
        </w:rPr>
        <w:t xml:space="preserve">______________ 2025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5"/>
        <w:ind w:left="4536"/>
        <w:keepNext/>
      </w:pPr>
      <w:r/>
      <w:r/>
    </w:p>
    <w:p>
      <w:pPr>
        <w:pStyle w:val="1135"/>
      </w:pPr>
      <w:r/>
      <w:r/>
    </w:p>
    <w:p>
      <w:pPr>
        <w:pStyle w:val="1135"/>
      </w:pPr>
      <w:r/>
      <w:r/>
    </w:p>
    <w:p>
      <w:pPr>
        <w:pStyle w:val="1135"/>
      </w:pPr>
      <w:r/>
      <w:r/>
    </w:p>
    <w:p>
      <w:pPr>
        <w:pStyle w:val="1135"/>
      </w:pPr>
      <w:r/>
      <w:r/>
    </w:p>
    <w:p>
      <w:pPr>
        <w:pStyle w:val="1135"/>
      </w:pPr>
      <w:r/>
      <w:r/>
    </w:p>
    <w:p>
      <w:pPr>
        <w:pStyle w:val="1135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firstLine="169"/>
        <w:jc w:val="center"/>
        <w:spacing w:after="0" w:line="240" w:lineRule="auto"/>
        <w:rPr>
          <w:rFonts w:ascii="Times New Roman" w:hAnsi="Times New Roman" w:cs="Times New Roman"/>
          <w:bCs/>
        </w:rPr>
      </w:pPr>
      <w:r>
        <w:rPr>
          <w:i w:val="0"/>
          <w:iCs w:val="0"/>
          <w:sz w:val="28"/>
          <w:szCs w:val="28"/>
        </w:rPr>
        <w:t xml:space="preserve">Запрос предложений</w:t>
      </w:r>
      <w:r>
        <w:rPr>
          <w:i w:val="0"/>
          <w:iCs w:val="0"/>
          <w:sz w:val="28"/>
          <w:szCs w:val="28"/>
        </w:rPr>
        <w:t xml:space="preserve"> в электронной форме,</w:t>
      </w:r>
      <w:r>
        <w:rPr>
          <w:i w:val="0"/>
          <w:iCs w:val="0"/>
          <w:sz w:val="28"/>
          <w:szCs w:val="28"/>
        </w:rPr>
        <w:br/>
        <w:t xml:space="preserve">участниками которого могут быть только субъекты МСП,</w:t>
      </w:r>
      <w:r>
        <w:rPr>
          <w:i w:val="0"/>
          <w:iCs w:val="0"/>
          <w:sz w:val="28"/>
          <w:szCs w:val="28"/>
        </w:rPr>
        <w:br/>
      </w:r>
      <w:r>
        <w:rPr>
          <w:i w:val="0"/>
          <w:iCs w:val="0"/>
          <w:sz w:val="28"/>
          <w:szCs w:val="28"/>
        </w:rPr>
        <w:t xml:space="preserve">на право заключения договора на</w:t>
      </w:r>
      <w:r>
        <w:rPr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«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ОКПД2: 71.12.19.100 Выполнение проектных работ по объекту «Реконструкция системы гидрозолоудаления энергоблоков ст. № 1,2,3 Нерюнгринской ГРЭС» в рамках реализации инвестиционного проекта Q_505-НГ-161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».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</w:rPr>
      </w:pPr>
      <w:r>
        <w:rPr>
          <w:i w:val="0"/>
          <w:iCs w:val="0"/>
          <w:sz w:val="28"/>
          <w:szCs w:val="28"/>
        </w:rPr>
        <w:t xml:space="preserve">Л</w:t>
      </w:r>
      <w:r>
        <w:rPr>
          <w:i w:val="0"/>
          <w:iCs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i w:val="0"/>
          <w:iCs w:val="0"/>
          <w:lang w:eastAsia="ru-RU"/>
        </w:rPr>
        <w:t xml:space="preserve">№</w:t>
      </w:r>
      <w:r>
        <w:rPr>
          <w:rFonts w:ascii="Times New Roman" w:hAnsi="Times New Roman" w:cs="Times New Roman"/>
          <w:i w:val="0"/>
          <w:iCs w:val="0"/>
          <w:lang w:eastAsia="ru-RU"/>
        </w:rPr>
        <w:t xml:space="preserve">22123027-ТПИР ОБСЛ-2025-ДГК-НерГРЭС</w:t>
      </w:r>
      <w:r>
        <w:rPr>
          <w:rFonts w:ascii="Times New Roman" w:hAnsi="Times New Roman" w:cs="Times New Roman"/>
          <w:bCs/>
          <w:i/>
        </w:rPr>
      </w:r>
      <w:r>
        <w:rPr>
          <w:rFonts w:ascii="Times New Roman" w:hAnsi="Times New Roman" w:cs="Times New Roman"/>
          <w:bCs/>
          <w:i/>
        </w:rPr>
      </w:r>
    </w:p>
    <w:p>
      <w:pPr>
        <w:ind w:left="-108" w:right="-108" w:firstLine="0"/>
        <w:jc w:val="center"/>
        <w:spacing w:before="60" w:after="60" w:line="240" w:lineRule="auto"/>
        <w:rPr>
          <w:bCs/>
          <w:i/>
          <w:sz w:val="22"/>
          <w:szCs w:val="22"/>
          <w14:ligatures w14:val="none"/>
        </w:rPr>
      </w:pPr>
      <w:r>
        <w:rPr>
          <w:sz w:val="28"/>
          <w:szCs w:val="28"/>
          <w:lang w:eastAsia="en-US"/>
        </w:rPr>
      </w:r>
      <w:r>
        <w:rPr>
          <w:bCs/>
          <w:i/>
          <w:sz w:val="22"/>
          <w:szCs w:val="22"/>
          <w14:ligatures w14:val="none"/>
        </w:rPr>
      </w:r>
      <w:r>
        <w:rPr>
          <w:bCs/>
          <w:i/>
          <w:sz w:val="22"/>
          <w:szCs w:val="22"/>
          <w14:ligatures w14:val="none"/>
        </w:rPr>
      </w:r>
    </w:p>
    <w:p>
      <w:pPr>
        <w:jc w:val="center"/>
        <w:spacing w:before="0"/>
        <w:rPr>
          <w:sz w:val="28"/>
          <w:szCs w:val="28"/>
          <w:lang w:eastAsia="en-US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  <w:lang w:eastAsia="en-US"/>
          <w14:ligatures w14:val="none"/>
        </w:rPr>
      </w:r>
      <w:r>
        <w:rPr>
          <w:sz w:val="28"/>
          <w:szCs w:val="28"/>
          <w:lang w:eastAsia="en-US"/>
          <w14:ligatures w14:val="none"/>
        </w:rPr>
      </w:r>
    </w:p>
    <w:p>
      <w:pPr>
        <w:jc w:val="center"/>
        <w:spacing w:before="0"/>
        <w:rPr>
          <w:sz w:val="28"/>
          <w:szCs w:val="28"/>
          <w:lang w:eastAsia="en-US"/>
          <w14:ligatures w14:val="none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  <w14:ligatures w14:val="none"/>
        </w:rPr>
      </w:r>
      <w:r>
        <w:rPr>
          <w:sz w:val="28"/>
          <w:szCs w:val="28"/>
          <w:lang w:eastAsia="en-US"/>
          <w14:ligatures w14:val="none"/>
        </w:rPr>
      </w:r>
    </w:p>
    <w:p>
      <w:pPr>
        <w:pStyle w:val="1135"/>
        <w:jc w:val="center"/>
        <w:keepNext/>
        <w:spacing w:before="240"/>
        <w:rPr>
          <w:rStyle w:val="1140"/>
        </w:rPr>
      </w:pPr>
      <w:r>
        <w:rPr>
          <w:rStyle w:val="1140"/>
        </w:rPr>
      </w:r>
      <w:r>
        <w:rPr>
          <w:rStyle w:val="1140"/>
        </w:rPr>
      </w:r>
      <w:r>
        <w:rPr>
          <w:rStyle w:val="1140"/>
        </w:rPr>
      </w:r>
    </w:p>
    <w:p>
      <w:pPr>
        <w:pStyle w:val="1134"/>
        <w:outlineLvl w:val="2"/>
      </w:pPr>
      <w:r>
        <w:t xml:space="preserve">Содержание</w:t>
      </w:r>
      <w:r/>
    </w:p>
    <w:p>
      <w:pPr>
        <w:pStyle w:val="1148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45"/>
          </w:rPr>
        </w:r>
        <w:r>
          <w:rPr>
            <w:rStyle w:val="1145"/>
          </w:rPr>
          <w:t xml:space="preserve">Сокращения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6</w:t>
          <w:fldChar w:fldCharType="end"/>
        </w:r>
      </w:hyperlink>
      <w:r/>
      <w:r/>
    </w:p>
    <w:p>
      <w:pPr>
        <w:pStyle w:val="1148"/>
        <w:tabs>
          <w:tab w:val="right" w:pos="9923" w:leader="none"/>
        </w:tabs>
      </w:pPr>
      <w:r/>
      <w:hyperlink w:tooltip="#_Toc2" w:anchor="_Toc2" w:history="1">
        <w:r>
          <w:rPr>
            <w:rStyle w:val="1145"/>
          </w:rPr>
        </w:r>
        <w:r>
          <w:rPr>
            <w:rStyle w:val="1145"/>
          </w:rPr>
          <w:t xml:space="preserve">Термины и определения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8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Основные сведения о закупке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12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Статус настоящего раздела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12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Информация о проводимой закупке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12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Общие положения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Общие сведения о закупке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Правовой статус документов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Обжалование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Особые положения при проведении закупки с использованием ЭП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Прочие положения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Требования к </w:t>
        </w:r>
        <w:r>
          <w:rPr>
            <w:rStyle w:val="1145"/>
          </w:rPr>
          <w:t xml:space="preserve">У</w:t>
        </w:r>
        <w:r>
          <w:rPr>
            <w:rStyle w:val="1145"/>
          </w:rPr>
          <w:t xml:space="preserve">частникам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20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Общие требования к Участникам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20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Коллективные участники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20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3.3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Генеральные подрядчики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22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Порядок проведения закупки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24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Общий порядок проведения закупки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24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Официальное размещение Извещения и Документации о закупке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26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Подготовка заявки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Разъяснение Документации о закупке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Изменения </w:t>
        </w:r>
        <w:r>
          <w:rPr>
            <w:rStyle w:val="1145"/>
          </w:rPr>
          <w:t xml:space="preserve">Извещени</w:t>
        </w:r>
        <w:r>
          <w:rPr>
            <w:rStyle w:val="1145"/>
          </w:rPr>
          <w:t xml:space="preserve">я</w:t>
        </w:r>
        <w:r>
          <w:rPr>
            <w:rStyle w:val="1145"/>
          </w:rPr>
          <w:t xml:space="preserve"> </w:t>
        </w:r>
        <w:r>
          <w:rPr>
            <w:rStyle w:val="1145"/>
          </w:rPr>
          <w:t xml:space="preserve">и</w:t>
        </w:r>
        <w:r>
          <w:rPr>
            <w:rStyle w:val="1145"/>
          </w:rPr>
          <w:t xml:space="preserve"> </w:t>
        </w:r>
        <w:r>
          <w:rPr>
            <w:rStyle w:val="1145"/>
          </w:rPr>
          <w:t xml:space="preserve">(или)</w:t>
        </w:r>
        <w:r>
          <w:rPr>
            <w:rStyle w:val="1145"/>
          </w:rPr>
          <w:t xml:space="preserve"> </w:t>
        </w:r>
        <w:r>
          <w:rPr>
            <w:rStyle w:val="1145"/>
          </w:rPr>
          <w:t xml:space="preserve">Документаци</w:t>
        </w:r>
        <w:r>
          <w:rPr>
            <w:rStyle w:val="1145"/>
          </w:rPr>
          <w:t xml:space="preserve">и</w:t>
        </w:r>
        <w:r>
          <w:rPr>
            <w:rStyle w:val="1145"/>
          </w:rPr>
          <w:t xml:space="preserve"> о закупке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29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Подача заявок и их прием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Изменение и отзыв заявок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Открытие доступа к первым частям заявок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Рассмотрение </w:t>
        </w:r>
        <w:r>
          <w:rPr>
            <w:rStyle w:val="1145"/>
          </w:rPr>
          <w:t xml:space="preserve">первых частей </w:t>
        </w:r>
        <w:r>
          <w:rPr>
            <w:rStyle w:val="1145"/>
          </w:rPr>
          <w:t xml:space="preserve">заявок</w:t>
        </w:r>
        <w:r>
          <w:rPr>
            <w:rStyle w:val="1145"/>
          </w:rPr>
          <w:t xml:space="preserve"> </w:t>
        </w:r>
        <w:r>
          <w:rPr>
            <w:rStyle w:val="1145"/>
          </w:rPr>
          <w:t xml:space="preserve">(</w:t>
        </w:r>
        <w:r>
          <w:rPr>
            <w:rStyle w:val="1145"/>
          </w:rPr>
          <w:t xml:space="preserve">отборочная стадия</w:t>
        </w:r>
        <w:r>
          <w:rPr>
            <w:rStyle w:val="1145"/>
          </w:rPr>
          <w:t xml:space="preserve">)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31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Открытие доступа ко вторым частям заявок и ценовым предложениям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Рассмотрение вторых частей заявок</w:t>
        </w:r>
        <w:r>
          <w:rPr>
            <w:rStyle w:val="1145"/>
          </w:rPr>
          <w:t xml:space="preserve"> (отборочная стадия)</w:t>
        </w:r>
        <w:r>
          <w:rPr>
            <w:rStyle w:val="1145"/>
          </w:rPr>
          <w:t xml:space="preserve">, в том числе (при</w:t>
        </w:r>
        <w:r>
          <w:rPr>
            <w:rStyle w:val="1145"/>
          </w:rPr>
          <w:t xml:space="preserve"> </w:t>
        </w:r>
        <w:r>
          <w:rPr>
            <w:rStyle w:val="1145"/>
          </w:rPr>
          <w:t xml:space="preserve">необходимости) проведение аккредитации,</w:t>
        </w:r>
        <w:r>
          <w:rPr>
            <w:rStyle w:val="1145"/>
          </w:rPr>
          <w:t xml:space="preserve"> и ценовых предложений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33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Дополнительные запросы разъяснений заявок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35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Оценка и сопоставление заявок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36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Применение </w:t>
        </w:r>
        <w:r>
          <w:rPr>
            <w:rStyle w:val="1145"/>
          </w:rPr>
          <w:t xml:space="preserve">законодательства о национальном режиме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37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</w:t>
        </w:r>
        <w:r>
          <w:rPr>
            <w:rStyle w:val="1145"/>
          </w:rPr>
          <w:t xml:space="preserve">одведение итогов закупки</w:t>
        </w:r>
        <w:r>
          <w:rPr>
            <w:rStyle w:val="1145"/>
          </w:rPr>
          <w:t xml:space="preserve"> (</w:t>
        </w:r>
        <w:r>
          <w:rPr>
            <w:rStyle w:val="1145"/>
          </w:rPr>
          <w:t xml:space="preserve">о</w:t>
        </w:r>
        <w:r>
          <w:rPr>
            <w:rStyle w:val="1145"/>
          </w:rPr>
          <w:t xml:space="preserve">пределение Победителя</w:t>
        </w:r>
        <w:r>
          <w:rPr>
            <w:rStyle w:val="1145"/>
          </w:rPr>
          <w:t xml:space="preserve">)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Признание закупки несостоявшейся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39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Отказ от проведения закупки</w:t>
        </w:r>
        <w:r>
          <w:rPr>
            <w:rStyle w:val="1145"/>
          </w:rPr>
          <w:t xml:space="preserve"> (отмена закупки)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Особенности</w:t>
        </w:r>
        <w:r>
          <w:rPr>
            <w:rStyle w:val="1145"/>
          </w:rPr>
          <w:t xml:space="preserve"> проведения закупки с необходимостью обеспечения заявки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40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Особенности проведения м</w:t>
        </w:r>
        <w:r>
          <w:rPr>
            <w:rStyle w:val="1145"/>
          </w:rPr>
          <w:t xml:space="preserve">ноголотов</w:t>
        </w:r>
        <w:r>
          <w:rPr>
            <w:rStyle w:val="1145"/>
          </w:rPr>
          <w:t xml:space="preserve">ой</w:t>
        </w:r>
        <w:r>
          <w:rPr>
            <w:rStyle w:val="1145"/>
          </w:rPr>
          <w:t xml:space="preserve"> закупк</w:t>
        </w:r>
        <w:r>
          <w:rPr>
            <w:rStyle w:val="1145"/>
          </w:rPr>
          <w:t xml:space="preserve">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43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</w:t>
        </w:r>
        <w:r>
          <w:rPr>
            <w:rStyle w:val="1145"/>
          </w:rPr>
          <w:t xml:space="preserve">орядок заключения </w:t>
        </w:r>
        <w:r>
          <w:rPr>
            <w:rStyle w:val="1145"/>
          </w:rPr>
          <w:t xml:space="preserve">Д</w:t>
        </w:r>
        <w:r>
          <w:rPr>
            <w:rStyle w:val="1145"/>
          </w:rPr>
          <w:t xml:space="preserve">оговора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45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Общие положения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45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Заключение Договора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45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Уклонение Победителя от заключения Договора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47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 1 – Технические требования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49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Пояснения к Техническим требованиям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49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 2 – Проект договора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50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Пояснения к </w:t>
        </w:r>
        <w:r>
          <w:rPr>
            <w:rStyle w:val="1145"/>
          </w:rPr>
          <w:t xml:space="preserve">П</w:t>
        </w:r>
        <w:r>
          <w:rPr>
            <w:rStyle w:val="1145"/>
          </w:rPr>
          <w:t xml:space="preserve">роекту договора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50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</w:t>
        </w:r>
        <w:r>
          <w:rPr>
            <w:rStyle w:val="1145"/>
          </w:rPr>
          <w:t xml:space="preserve"> </w:t>
        </w:r>
        <w:r>
          <w:rPr>
            <w:rStyle w:val="1145"/>
          </w:rPr>
          <w:t xml:space="preserve">3 – Требования к </w:t>
        </w:r>
        <w:r>
          <w:rPr>
            <w:rStyle w:val="1145"/>
          </w:rPr>
          <w:t xml:space="preserve">У</w:t>
        </w:r>
        <w:r>
          <w:rPr>
            <w:rStyle w:val="1145"/>
          </w:rPr>
          <w:t xml:space="preserve">частникам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51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Пояснения к </w:t>
        </w:r>
        <w:r>
          <w:rPr>
            <w:rStyle w:val="1145"/>
          </w:rPr>
          <w:t xml:space="preserve">требованиям к </w:t>
        </w:r>
        <w:r>
          <w:rPr>
            <w:rStyle w:val="1145"/>
          </w:rPr>
          <w:t xml:space="preserve">У</w:t>
        </w:r>
        <w:r>
          <w:rPr>
            <w:rStyle w:val="1145"/>
          </w:rPr>
          <w:t xml:space="preserve">частникам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51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Обязательные требования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51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  <w:rPr>
          <w:highlight w:val="yellow"/>
        </w:rPr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45"/>
          </w:rPr>
        </w:r>
        <w:r>
          <w:rPr>
            <w:rStyle w:val="1145"/>
            <w:highlight w:val="yellow"/>
          </w:rPr>
          <w:t xml:space="preserve">Специальные требования</w:t>
        </w:r>
        <w:r>
          <w:rPr>
            <w:rStyle w:val="1145"/>
            <w:highlight w:val="yellow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54</w:t>
          <w:fldChar w:fldCharType="end"/>
        </w:r>
      </w:hyperlink>
      <w:r>
        <w:rPr>
          <w:highlight w:val="yellow"/>
        </w:rPr>
      </w:r>
      <w:r>
        <w:rPr>
          <w:highlight w:val="yellow"/>
        </w:rPr>
      </w:r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Дополнительные т</w:t>
        </w:r>
        <w:r>
          <w:rPr>
            <w:rStyle w:val="1145"/>
          </w:rPr>
          <w:t xml:space="preserve">ребования к Коллективным участникам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55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8.5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Дополнительные т</w:t>
        </w:r>
        <w:r>
          <w:rPr>
            <w:rStyle w:val="1145"/>
          </w:rPr>
          <w:t xml:space="preserve">ребования к Генеральным подрядчикам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56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 </w:t>
        </w:r>
        <w:r>
          <w:rPr>
            <w:rStyle w:val="1145"/>
          </w:rPr>
          <w:t xml:space="preserve">4</w:t>
        </w:r>
        <w:r>
          <w:rPr>
            <w:rStyle w:val="1145"/>
          </w:rPr>
          <w:t xml:space="preserve"> </w:t>
        </w:r>
        <w:r>
          <w:rPr>
            <w:rStyle w:val="1145"/>
          </w:rPr>
          <w:t xml:space="preserve">– </w:t>
        </w:r>
        <w:r>
          <w:rPr>
            <w:rStyle w:val="1145"/>
          </w:rPr>
          <w:t xml:space="preserve">Образцы форм документов, включаемых в состав заявки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57</w:t>
          <w:fldChar w:fldCharType="end"/>
        </w:r>
      </w:hyperlink>
      <w:r/>
      <w:r/>
    </w:p>
    <w:p>
      <w:pPr>
        <w:pStyle w:val="1147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Пояснения к Образца</w:t>
        </w:r>
        <w:r>
          <w:rPr>
            <w:rStyle w:val="1145"/>
          </w:rPr>
          <w:t xml:space="preserve">м</w:t>
        </w:r>
        <w:r>
          <w:rPr>
            <w:rStyle w:val="1145"/>
          </w:rPr>
          <w:t xml:space="preserve"> форм документов, включаемых в состав заявки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57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 5 </w:t>
        </w:r>
        <w:r>
          <w:rPr>
            <w:rStyle w:val="1145"/>
          </w:rPr>
          <w:t xml:space="preserve">– </w:t>
        </w:r>
        <w:r>
          <w:rPr>
            <w:rStyle w:val="1145"/>
          </w:rPr>
          <w:t xml:space="preserve">Образцы форм документов, предоставляемых Победителем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58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Пояснения к Образцам форм документов, предоставляемых Победителем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58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58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Форма «Заверение об обстоятельствах»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58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</w:t>
        </w:r>
        <w:r>
          <w:rPr>
            <w:rStyle w:val="1145"/>
          </w:rPr>
          <w:t xml:space="preserve"> </w:t>
        </w:r>
        <w:r>
          <w:rPr>
            <w:rStyle w:val="1145"/>
          </w:rPr>
          <w:t xml:space="preserve">6</w:t>
        </w:r>
        <w:r>
          <w:rPr>
            <w:rStyle w:val="1145"/>
          </w:rPr>
          <w:t xml:space="preserve"> – Состав заявки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60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Состав заявки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60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</w:t>
        </w:r>
        <w:r>
          <w:rPr>
            <w:rStyle w:val="1145"/>
          </w:rPr>
          <w:t xml:space="preserve"> </w:t>
        </w:r>
        <w:r>
          <w:rPr>
            <w:rStyle w:val="1145"/>
          </w:rPr>
          <w:t xml:space="preserve">7</w:t>
        </w:r>
        <w:r>
          <w:rPr>
            <w:rStyle w:val="1145"/>
          </w:rPr>
          <w:t xml:space="preserve"> – Отборочные критерии рассмотрения заявок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63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  <w:rPr>
          <w:rStyle w:val="1140"/>
          <w:i w:val="0"/>
          <w:iCs w:val="0"/>
          <w:shd w:val="clear" w:color="auto" w:fill="auto"/>
        </w:rPr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45"/>
          </w:rPr>
        </w:r>
        <w:r>
          <w:rPr>
            <w:rStyle w:val="1145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45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45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4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63</w:t>
          <w:fldChar w:fldCharType="end"/>
        </w:r>
      </w:hyperlink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p>
      <w:pPr>
        <w:pStyle w:val="1147"/>
        <w:tabs>
          <w:tab w:val="left" w:pos="850" w:leader="none"/>
          <w:tab w:val="right" w:pos="9923" w:leader="none"/>
        </w:tabs>
        <w:rPr>
          <w:rStyle w:val="1140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45"/>
          </w:rPr>
        </w:r>
        <w:r>
          <w:rPr>
            <w:rStyle w:val="1145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4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64</w:t>
          <w:fldChar w:fldCharType="end"/>
        </w:r>
      </w:hyperlink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p>
      <w:pPr>
        <w:pStyle w:val="1147"/>
        <w:tabs>
          <w:tab w:val="left" w:pos="850" w:leader="none"/>
          <w:tab w:val="right" w:pos="9923" w:leader="none"/>
        </w:tabs>
        <w:rPr>
          <w:rStyle w:val="1140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45"/>
          </w:rPr>
        </w:r>
        <w:r>
          <w:rPr>
            <w:rStyle w:val="1145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4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67</w:t>
          <w:fldChar w:fldCharType="end"/>
        </w:r>
      </w:hyperlink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p>
      <w:pPr>
        <w:pStyle w:val="1147"/>
        <w:tabs>
          <w:tab w:val="left" w:pos="850" w:leader="none"/>
          <w:tab w:val="right" w:pos="9923" w:leader="none"/>
        </w:tabs>
        <w:rPr>
          <w:rStyle w:val="1140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45"/>
          </w:rPr>
        </w:r>
        <w:r>
          <w:rPr>
            <w:rStyle w:val="1145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45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45"/>
            <w:i w:val="0"/>
            <w:iCs w:val="0"/>
            <w:shd w:val="clear" w:color="auto" w:fill="auto"/>
          </w:rPr>
          <w:t xml:space="preserve">ок</w:t>
        </w:r>
        <w:r>
          <w:rPr>
            <w:rStyle w:val="1145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45"/>
            <w:i w:val="0"/>
            <w:iCs w:val="0"/>
            <w:shd w:val="clear" w:color="auto" w:fill="auto"/>
          </w:rPr>
          <w:t xml:space="preserve">е</w:t>
        </w:r>
        <w:r>
          <w:rPr>
            <w:rStyle w:val="1145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4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</w:t>
        </w:r>
        <w:r>
          <w:rPr>
            <w:rStyle w:val="1145"/>
          </w:rPr>
          <w:t xml:space="preserve"> </w:t>
        </w:r>
        <w:r>
          <w:rPr>
            <w:rStyle w:val="1145"/>
          </w:rPr>
          <w:t xml:space="preserve">8</w:t>
        </w:r>
        <w:r>
          <w:rPr>
            <w:rStyle w:val="1145"/>
          </w:rPr>
          <w:t xml:space="preserve"> – Порядок и критерии оценки и сопоставления заявок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71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Порядок и критерии оценки и сопоставления заявок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71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 </w:t>
        </w:r>
        <w:r>
          <w:rPr>
            <w:rStyle w:val="1145"/>
          </w:rPr>
          <w:t xml:space="preserve">9</w:t>
        </w:r>
        <w:r>
          <w:rPr>
            <w:rStyle w:val="1145"/>
          </w:rPr>
          <w:t xml:space="preserve"> – Обоснование НМЦ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73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Пояснения к Обоснованию НМЦ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73</w:t>
          <w:fldChar w:fldCharType="end"/>
        </w:r>
      </w:hyperlink>
      <w:r/>
      <w:r/>
    </w:p>
    <w:p>
      <w:pPr>
        <w:pStyle w:val="1148"/>
        <w:tabs>
          <w:tab w:val="left" w:pos="567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Приложение № 1</w:t>
        </w:r>
        <w:r>
          <w:rPr>
            <w:rStyle w:val="1145"/>
          </w:rPr>
          <w:t xml:space="preserve">0</w:t>
        </w:r>
        <w:r>
          <w:rPr>
            <w:rStyle w:val="1145"/>
          </w:rPr>
          <w:t xml:space="preserve"> – Форма Заявки на аккредитацию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74</w:t>
          <w:fldChar w:fldCharType="end"/>
        </w:r>
      </w:hyperlink>
      <w:r/>
      <w:r/>
    </w:p>
    <w:p>
      <w:pPr>
        <w:pStyle w:val="1147"/>
        <w:tabs>
          <w:tab w:val="left" w:pos="850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45"/>
          </w:rPr>
        </w:r>
        <w:r>
          <w:rPr>
            <w:rStyle w:val="1145"/>
          </w:rPr>
          <w:t xml:space="preserve">Пояснения к форме Заявки на аккредитацию</w:t>
        </w:r>
        <w:r>
          <w:rPr>
            <w:rStyle w:val="1145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74</w:t>
          <w:fldChar w:fldCharType="end"/>
        </w:r>
      </w:hyperlink>
      <w:r/>
      <w:r/>
    </w:p>
    <w:p>
      <w:pPr>
        <w:pStyle w:val="1135"/>
      </w:pP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</w:p>
    <w:p>
      <w:pPr>
        <w:pStyle w:val="1135"/>
        <w:keepNext/>
        <w:spacing w:before="60"/>
        <w:rPr>
          <w:rStyle w:val="1166"/>
        </w:rPr>
      </w:pPr>
      <w:r>
        <w:rPr>
          <w:rStyle w:val="1166"/>
        </w:rPr>
        <w:t xml:space="preserve">[Примечание (дополнительные удобства работы с Документацией о закупке; </w:t>
      </w:r>
      <w:r>
        <w:rPr>
          <w:rStyle w:val="1166"/>
        </w:rPr>
        <w:t xml:space="preserve">Microsoft Word | </w:t>
      </w:r>
      <w:r>
        <w:rPr>
          <w:rStyle w:val="1166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66"/>
        </w:rPr>
        <w:t xml:space="preserve">):</w:t>
      </w:r>
      <w:r>
        <w:rPr>
          <w:rStyle w:val="1166"/>
        </w:rPr>
      </w:r>
      <w:r>
        <w:rPr>
          <w:rStyle w:val="1166"/>
        </w:rPr>
      </w:r>
    </w:p>
    <w:p>
      <w:pPr>
        <w:pStyle w:val="1135"/>
        <w:numPr>
          <w:ilvl w:val="0"/>
          <w:numId w:val="13"/>
        </w:numPr>
        <w:ind w:left="284" w:hanging="284"/>
        <w:spacing w:before="60"/>
        <w:rPr>
          <w:rStyle w:val="1166"/>
        </w:rPr>
      </w:pPr>
      <w:r>
        <w:rPr>
          <w:rStyle w:val="1166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66"/>
        </w:rPr>
        <w:t xml:space="preserve"> </w:t>
      </w:r>
      <w:r>
        <w:rPr>
          <w:rStyle w:val="1166"/>
        </w:rPr>
        <w:t xml:space="preserve">| </w:t>
      </w:r>
      <w:r>
        <w:rPr>
          <w:rStyle w:val="1166"/>
          <w:color w:val="4472c4" w:themeColor="accent1"/>
        </w:rPr>
        <w:t xml:space="preserve">включается на вкладке «Вид» опцией «Навигатор»</w:t>
      </w:r>
      <w:r>
        <w:rPr>
          <w:rStyle w:val="1166"/>
        </w:rPr>
        <w:t xml:space="preserve">;</w:t>
      </w:r>
      <w:r>
        <w:rPr>
          <w:rStyle w:val="1166"/>
        </w:rPr>
      </w:r>
      <w:r>
        <w:rPr>
          <w:rStyle w:val="1166"/>
        </w:rPr>
      </w:r>
    </w:p>
    <w:p>
      <w:pPr>
        <w:pStyle w:val="1135"/>
        <w:numPr>
          <w:ilvl w:val="0"/>
          <w:numId w:val="13"/>
        </w:numPr>
        <w:ind w:left="284" w:hanging="284"/>
        <w:spacing w:before="60"/>
        <w:rPr>
          <w:rStyle w:val="1166"/>
        </w:rPr>
      </w:pPr>
      <w:r>
        <w:rPr>
          <w:rStyle w:val="1166"/>
        </w:rPr>
        <w:t xml:space="preserve">переход по перекрестным и другим ссылкам осуществляется левым кликом мыши с</w:t>
      </w:r>
      <w:r>
        <w:rPr>
          <w:rStyle w:val="1166"/>
          <w:lang w:val="en-US"/>
        </w:rPr>
        <w:t xml:space="preserve"> </w:t>
      </w:r>
      <w:r>
        <w:rPr>
          <w:rStyle w:val="1166"/>
        </w:rPr>
        <w:t xml:space="preserve">зажатой клавишей Ctrl, обратный возврат на место в тексте, с котор</w:t>
      </w:r>
      <w:r>
        <w:rPr>
          <w:rStyle w:val="1166"/>
        </w:rPr>
        <w:t xml:space="preserve">ого</w:t>
      </w:r>
      <w:r>
        <w:rPr>
          <w:rStyle w:val="1166"/>
        </w:rPr>
        <w:t xml:space="preserve"> был </w:t>
      </w:r>
      <w:r>
        <w:rPr>
          <w:rStyle w:val="1166"/>
        </w:rPr>
        <w:t xml:space="preserve">сделан</w:t>
      </w:r>
      <w:r>
        <w:rPr>
          <w:rStyle w:val="1166"/>
        </w:rPr>
        <w:t xml:space="preserve"> переход, осуществляется нажатием стрелки влево (←) с зажатой левой клавишей Alt</w:t>
      </w:r>
      <w:r>
        <w:rPr>
          <w:rStyle w:val="1166"/>
        </w:rPr>
        <w:t xml:space="preserve"> </w:t>
      </w:r>
      <w:r>
        <w:rPr>
          <w:rStyle w:val="1166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66"/>
        </w:rPr>
        <w:t xml:space="preserve">;</w:t>
      </w:r>
      <w:r>
        <w:rPr>
          <w:rStyle w:val="1166"/>
        </w:rPr>
      </w:r>
      <w:r>
        <w:rPr>
          <w:rStyle w:val="1166"/>
        </w:rPr>
      </w:r>
    </w:p>
    <w:p>
      <w:pPr>
        <w:pStyle w:val="1135"/>
        <w:numPr>
          <w:ilvl w:val="0"/>
          <w:numId w:val="13"/>
        </w:numPr>
        <w:ind w:left="284" w:hanging="284"/>
        <w:spacing w:before="60"/>
        <w:rPr>
          <w:rStyle w:val="1166"/>
        </w:rPr>
      </w:pPr>
      <w:r>
        <w:rPr>
          <w:rStyle w:val="1166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66"/>
        </w:rPr>
        <w:t xml:space="preserve">е</w:t>
      </w:r>
      <w:r>
        <w:rPr>
          <w:rStyle w:val="1166"/>
        </w:rPr>
        <w:t xml:space="preserve"> документа (файла) в</w:t>
      </w:r>
      <w:r>
        <w:rPr>
          <w:rStyle w:val="1166"/>
          <w:lang w:val="en-US"/>
        </w:rPr>
        <w:t xml:space="preserve"> </w:t>
      </w:r>
      <w:r>
        <w:rPr>
          <w:rStyle w:val="1166"/>
        </w:rPr>
        <w:t xml:space="preserve">тексте</w:t>
      </w:r>
      <w:r>
        <w:rPr>
          <w:rStyle w:val="1166"/>
        </w:rPr>
        <w:t xml:space="preserve">;</w:t>
      </w:r>
      <w:r>
        <w:rPr>
          <w:rStyle w:val="1166"/>
        </w:rPr>
      </w:r>
      <w:r>
        <w:rPr>
          <w:rStyle w:val="1166"/>
        </w:rPr>
      </w:r>
    </w:p>
    <w:p>
      <w:pPr>
        <w:pStyle w:val="1135"/>
        <w:numPr>
          <w:ilvl w:val="0"/>
          <w:numId w:val="13"/>
        </w:numPr>
        <w:ind w:left="284" w:hanging="284"/>
        <w:spacing w:before="60"/>
        <w:rPr>
          <w:rStyle w:val="1166"/>
        </w:rPr>
      </w:pPr>
      <w:r>
        <w:rPr>
          <w:rStyle w:val="1166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66"/>
        </w:rPr>
        <w:t xml:space="preserve">.]</w:t>
      </w:r>
      <w:r>
        <w:rPr>
          <w:rStyle w:val="1166"/>
        </w:rPr>
      </w:r>
      <w:r>
        <w:rPr>
          <w:rStyle w:val="1166"/>
        </w:rPr>
      </w:r>
    </w:p>
    <w:p>
      <w:pPr>
        <w:pStyle w:val="1134"/>
        <w:outlineLvl w:val="0"/>
      </w:pPr>
      <w:r/>
      <w:bookmarkStart w:id="358" w:name="_Toc1"/>
      <w:r>
        <w:t xml:space="preserve">Сокращения</w:t>
      </w:r>
      <w:bookmarkEnd w:id="358"/>
      <w:r/>
      <w:r/>
    </w:p>
    <w:p>
      <w:pPr>
        <w:pStyle w:val="1135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35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35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35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3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3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35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35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35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35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35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35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35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35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35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35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35"/>
        <w:ind w:firstLine="567"/>
      </w:pPr>
      <w:r>
        <w:rPr>
          <w:b/>
          <w:bCs/>
        </w:rPr>
        <w:t xml:space="preserve">ПП 1875</w:t>
      </w:r>
      <w:r>
        <w:t xml:space="preserve"> – 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35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35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35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35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34"/>
        <w:outlineLvl w:val="0"/>
      </w:pPr>
      <w:r/>
      <w:bookmarkStart w:id="359" w:name="_Toc2"/>
      <w:r>
        <w:t xml:space="preserve">Термины и определения</w:t>
      </w:r>
      <w:bookmarkEnd w:id="359"/>
      <w:r/>
      <w:r/>
    </w:p>
    <w:p>
      <w:pPr>
        <w:pStyle w:val="1135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35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35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закупке), а также информацию и документы, необходимые для</w:t>
      </w:r>
      <w:r>
        <w:t xml:space="preserve"> </w:t>
      </w:r>
      <w:r>
        <w:t xml:space="preserve">осуществления оценки заявки в отношении Участника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/>
    </w:p>
    <w:p>
      <w:pPr>
        <w:pStyle w:val="1135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35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35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35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35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35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35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35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35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35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35"/>
        <w:ind w:firstLine="567"/>
      </w:pPr>
      <w:r>
        <w:rPr>
          <w:b/>
          <w:bCs/>
        </w:rPr>
        <w:t xml:space="preserve">Коллективный участник</w:t>
      </w:r>
      <w:r>
        <w:t xml:space="preserve"> – </w:t>
      </w:r>
      <w:r>
        <w:t xml:space="preserve">объединение юридических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физических лиц, в</w:t>
      </w:r>
      <w:r>
        <w:t xml:space="preserve"> </w:t>
      </w:r>
      <w:r>
        <w:t xml:space="preserve">том числе индивидуальных предпринимателей, выступающих на стороне одного </w:t>
      </w:r>
      <w:r>
        <w:t xml:space="preserve">Участника </w:t>
      </w:r>
      <w:r>
        <w:t xml:space="preserve">и несущих солидарную ответственность по обязательствам, вытекающим из</w:t>
      </w:r>
      <w:r>
        <w:t xml:space="preserve"> </w:t>
      </w:r>
      <w:r>
        <w:t xml:space="preserve">участия в</w:t>
      </w:r>
      <w:r>
        <w:t xml:space="preserve"> </w:t>
      </w:r>
      <w:r>
        <w:t xml:space="preserve">закупке и дальнейшего заключения и исполнения договора.</w:t>
      </w:r>
      <w:r/>
    </w:p>
    <w:p>
      <w:pPr>
        <w:pStyle w:val="1135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35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35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35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предложении), а</w:t>
      </w:r>
      <w:r>
        <w:t xml:space="preserve"> </w:t>
      </w:r>
      <w:r>
        <w:t xml:space="preserve">также информацию и документы, необходимые для</w:t>
      </w:r>
      <w:r>
        <w:t xml:space="preserve"> </w:t>
      </w:r>
      <w:r>
        <w:t xml:space="preserve">осуществления оценки заявки в</w:t>
      </w:r>
      <w:r>
        <w:t xml:space="preserve"> </w:t>
      </w:r>
      <w:r>
        <w:t xml:space="preserve">отношении предлагаемой к поставке продукции (в</w:t>
      </w:r>
      <w:r>
        <w:t xml:space="preserve"> </w:t>
      </w:r>
      <w:r>
        <w:t xml:space="preserve">случае установления в</w:t>
      </w:r>
      <w:r>
        <w:t xml:space="preserve"> </w:t>
      </w:r>
      <w:r>
        <w:t xml:space="preserve">Документации о закупке соответствующих критериев и порядка оценки).</w:t>
      </w:r>
      <w:r/>
    </w:p>
    <w:p>
      <w:pPr>
        <w:pStyle w:val="1135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t xml:space="preserve">д</w:t>
      </w:r>
      <w:r>
        <w:t xml:space="preserve">оговора на основании критериев оценки в соответствии с Документацией о закупке</w:t>
      </w:r>
      <w:r>
        <w:t xml:space="preserve">.</w:t>
      </w:r>
      <w:r>
        <w:t xml:space="preserve"> </w:t>
      </w:r>
      <w:r>
        <w:t xml:space="preserve">В</w:t>
      </w:r>
      <w:r>
        <w:t xml:space="preserve"> случае признания закупки несостоявшейся </w:t>
      </w:r>
      <w:r>
        <w:t xml:space="preserve">Е</w:t>
      </w:r>
      <w:r>
        <w:t xml:space="preserve">динственный участник такой закупки, с</w:t>
      </w:r>
      <w:r>
        <w:t xml:space="preserve"> </w:t>
      </w:r>
      <w:r>
        <w:t xml:space="preserve">которым Заказчик приня</w:t>
      </w:r>
      <w:r>
        <w:t xml:space="preserve">л</w:t>
      </w:r>
      <w:r>
        <w:t xml:space="preserve"> решение заключить </w:t>
      </w:r>
      <w:r>
        <w:t xml:space="preserve">д</w:t>
      </w:r>
      <w:r>
        <w:t xml:space="preserve">оговор по результатам закупки</w:t>
      </w:r>
      <w:r>
        <w:t xml:space="preserve">, </w:t>
      </w:r>
      <w:r>
        <w:t xml:space="preserve">в</w:t>
      </w:r>
      <w:r>
        <w:t xml:space="preserve"> </w:t>
      </w:r>
      <w:r>
        <w:t xml:space="preserve">оговоренных Положением о</w:t>
      </w:r>
      <w:r>
        <w:t xml:space="preserve"> </w:t>
      </w:r>
      <w:r>
        <w:t xml:space="preserve">закупке случаях приобретает обязательства Победителя по</w:t>
      </w:r>
      <w:r>
        <w:t xml:space="preserve"> 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35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35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35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35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43"/>
        </w:rPr>
        <w:footnoteReference w:id="2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35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35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или не</w:t>
      </w:r>
      <w:r>
        <w:t xml:space="preserve">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 или несколько физических лиц, выступающих н</w:t>
      </w:r>
      <w:r>
        <w:t xml:space="preserve">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(за исключением физического лица, являющегося иностранным агентом в соответствии с</w:t>
      </w:r>
      <w:r>
        <w:t xml:space="preserve"> Законом</w:t>
      </w:r>
      <w:r>
        <w:t xml:space="preserve"> </w:t>
      </w:r>
      <w:r>
        <w:t xml:space="preserve">255-ФЗ)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35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входящих в состав заявки, но</w:t>
      </w:r>
      <w:r>
        <w:t xml:space="preserve"> </w:t>
      </w:r>
      <w:r>
        <w:t xml:space="preserve">подаваемых отдельно от первой и второй частей заявки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 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Участника.</w:t>
      </w:r>
      <w:r/>
    </w:p>
    <w:p>
      <w:pPr>
        <w:pStyle w:val="1129"/>
      </w:pPr>
      <w:r/>
      <w:bookmarkStart w:id="360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0"/>
      <w:r/>
      <w:r/>
    </w:p>
    <w:p>
      <w:pPr>
        <w:pStyle w:val="1130"/>
      </w:pPr>
      <w:r/>
      <w:bookmarkStart w:id="361" w:name="_Toc4"/>
      <w:r>
        <w:t xml:space="preserve">Статус настоящего раздела</w:t>
      </w:r>
      <w:bookmarkEnd w:id="361"/>
      <w:r/>
      <w:r/>
    </w:p>
    <w:p>
      <w:pPr>
        <w:pStyle w:val="1131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31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59"/>
          </w:rPr>
          <w:t xml:space="preserve">Технически</w:t>
        </w:r>
        <w:r>
          <w:rPr>
            <w:rStyle w:val="1159"/>
          </w:rPr>
          <w:t xml:space="preserve">х</w:t>
        </w:r>
        <w:r>
          <w:rPr>
            <w:rStyle w:val="1159"/>
          </w:rPr>
          <w:t xml:space="preserve"> требовани</w:t>
        </w:r>
        <w:r>
          <w:rPr>
            <w:rStyle w:val="1159"/>
          </w:rPr>
          <w:t xml:space="preserve">ях (Приложение № 1)</w:t>
        </w:r>
      </w:hyperlink>
      <w:r>
        <w:rPr>
          <w:rStyle w:val="1159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</w:t>
        </w:r>
        <w:r>
          <w:rPr>
            <w:rStyle w:val="1159"/>
          </w:rPr>
          <w:t xml:space="preserve">роект</w:t>
        </w:r>
        <w:r>
          <w:rPr>
            <w:rStyle w:val="1159"/>
          </w:rPr>
          <w:t xml:space="preserve">е</w:t>
        </w:r>
        <w:r>
          <w:rPr>
            <w:rStyle w:val="1159"/>
          </w:rPr>
          <w:t xml:space="preserve"> </w:t>
        </w:r>
        <w:r>
          <w:rPr>
            <w:rStyle w:val="1159"/>
          </w:rPr>
          <w:t xml:space="preserve">д</w:t>
        </w:r>
        <w:r>
          <w:rPr>
            <w:rStyle w:val="1159"/>
          </w:rPr>
          <w:t xml:space="preserve">оговора</w:t>
        </w:r>
        <w:r>
          <w:rPr>
            <w:rStyle w:val="1159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31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30"/>
        <w:spacing w:after="120"/>
      </w:pPr>
      <w:r/>
      <w:bookmarkStart w:id="362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62"/>
      <w:r/>
      <w:r/>
    </w:p>
    <w:tbl>
      <w:tblPr>
        <w:tblStyle w:val="1156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6369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br/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пункта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пункта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0" w:name="_Ref125360980"/>
            <w:r>
              <w:rPr>
                <w:sz w:val="24"/>
                <w:szCs w:val="24"/>
              </w:rPr>
            </w:r>
            <w:bookmarkEnd w:id="1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закупки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Запрос предложений</w:t>
            </w:r>
            <w:r>
              <w:rPr>
                <w:sz w:val="24"/>
                <w:szCs w:val="24"/>
              </w:rPr>
              <w:t xml:space="preserve"> в электронной форме</w:t>
            </w:r>
            <w:r>
              <w:rPr>
                <w:sz w:val="24"/>
                <w:szCs w:val="24"/>
              </w:rPr>
              <w:t xml:space="preserve">, участниками которого могут быть только субъекты МСП.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1" w:name="_Ref125360996"/>
            <w:r>
              <w:rPr>
                <w:sz w:val="24"/>
                <w:szCs w:val="24"/>
              </w:rPr>
            </w:r>
            <w:bookmarkEnd w:id="11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Договора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в том числе </w:t>
            </w:r>
            <w:r>
              <w:rPr>
                <w:sz w:val="24"/>
                <w:szCs w:val="24"/>
              </w:rPr>
              <w:t xml:space="preserve">номер лота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spacing w:before="0" w:beforeAutospacing="0" w:after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22123027-ТПИР ОБСЛ-2025-ДГК-НерГРЭС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lang w:eastAsia="ru-RU"/>
              </w:rPr>
            </w:r>
          </w:p>
          <w:p>
            <w:pPr>
              <w:spacing w:before="0" w:beforeAutospacing="0" w:after="0" w:line="240" w:lineRule="auto"/>
              <w:rPr>
                <w:rFonts w:ascii="Times New Roman" w:hAnsi="Times New Roman" w:cs="Times New Roman"/>
                <w:bCs w:val="0"/>
                <w:i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ОКПД2: 71.12.19.100 Выполнение проектных работ по объекту «Реконструкция системы гидрозолоудаления энергоблоков ст. № 1,2,3 Нерюнгринской ГРЭС» в рамках реализации инвестиционного проекта Q_505-НГ-161</w:t>
            </w:r>
            <w:r>
              <w:rPr>
                <w:rFonts w:ascii="Times New Roman" w:hAnsi="Times New Roman" w:cs="Times New Roman"/>
                <w:bCs w:val="0"/>
                <w:i w:val="0"/>
              </w:rPr>
            </w:r>
            <w:r>
              <w:rPr>
                <w:rFonts w:ascii="Times New Roman" w:hAnsi="Times New Roman" w:cs="Times New Roman"/>
                <w:bCs w:val="0"/>
                <w:i w:val="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</w:t>
            </w:r>
            <w:r>
              <w:rPr>
                <w:sz w:val="24"/>
                <w:szCs w:val="24"/>
              </w:rPr>
              <w:br/>
              <w:t xml:space="preserve">предмета закупки: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sz w:val="24"/>
                <w:szCs w:val="24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59"/>
                  <w:sz w:val="24"/>
                  <w:szCs w:val="24"/>
                </w:rPr>
                <w:t xml:space="preserve">Технических требованиях (Приложении № 1)</w:t>
              </w:r>
            </w:hyperlink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2" w:name="_Ref125367124"/>
            <w:r>
              <w:rPr>
                <w:sz w:val="24"/>
                <w:szCs w:val="24"/>
              </w:rPr>
            </w:r>
            <w:bookmarkEnd w:id="12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Многолотовая закупка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77"/>
              <w:rPr>
                <w:b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Нет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3" w:name="_Ref125360764"/>
            <w:r>
              <w:rPr>
                <w:sz w:val="24"/>
                <w:szCs w:val="24"/>
              </w:rPr>
            </w:r>
            <w:bookmarkEnd w:id="13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адрес </w:t>
            </w:r>
            <w:r>
              <w:rPr>
                <w:sz w:val="24"/>
                <w:szCs w:val="24"/>
              </w:rPr>
              <w:t xml:space="preserve">ЭП,</w:t>
            </w:r>
            <w:r>
              <w:rPr>
                <w:sz w:val="24"/>
                <w:szCs w:val="24"/>
              </w:rPr>
              <w:t xml:space="preserve"> на которой проводится закупка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rPr>
                <w:rFonts w:ascii="Calibri" w:hAnsi="Calibri" w:eastAsia="Calibri"/>
                <w:b/>
                <w:bCs/>
                <w:color w:val="365f9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проводится с помощью Единой электронной торговой площадки </w:t>
            </w:r>
            <w:r>
              <w:rPr>
                <w:sz w:val="24"/>
                <w:szCs w:val="24"/>
              </w:rPr>
              <w:t xml:space="preserve">Росэлторг</w:t>
            </w:r>
            <w:r>
              <w:rPr>
                <w:rFonts w:ascii="Calibri" w:hAnsi="Calibri" w:eastAsia="Calibri"/>
                <w:color w:val="1f497d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145"/>
                <w:sz w:val="24"/>
                <w:szCs w:val="24"/>
              </w:rPr>
              <w:t xml:space="preserve">https://corp.roseltorg.ru/</w:t>
            </w:r>
            <w:r>
              <w:rPr>
                <w:rFonts w:ascii="Calibri" w:hAnsi="Calibri" w:eastAsia="Calibri"/>
                <w:b/>
                <w:bCs/>
                <w:color w:val="365f91"/>
                <w:sz w:val="24"/>
                <w:szCs w:val="24"/>
              </w:rPr>
            </w:r>
            <w:r>
              <w:rPr>
                <w:rFonts w:ascii="Calibri" w:hAnsi="Calibri" w:eastAsia="Calibri"/>
                <w:b/>
                <w:bCs/>
                <w:color w:val="365f91"/>
                <w:sz w:val="24"/>
                <w:szCs w:val="24"/>
              </w:rPr>
            </w:r>
          </w:p>
          <w:p>
            <w:pPr>
              <w:ind w:left="38"/>
              <w:jc w:val="both"/>
              <w:spacing w:after="120"/>
              <w:rPr>
                <w:rStyle w:val="1145"/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Регламент ЭТП, в соответствии с которым проводится закупка, размещен по адресу: </w:t>
            </w:r>
            <w:hyperlink r:id="rId12" w:tooltip="https://www.roseltorg.ru/knowledge_db/docs?55" w:history="1">
              <w:r>
                <w:rPr>
                  <w:rStyle w:val="1145"/>
                  <w:sz w:val="24"/>
                  <w:szCs w:val="24"/>
                </w:rPr>
                <w:t xml:space="preserve">https://www.roseltorg.ru/knowledge_</w:t>
              </w:r>
              <w:r>
                <w:rPr>
                  <w:rStyle w:val="1145"/>
                  <w:sz w:val="24"/>
                  <w:szCs w:val="24"/>
                </w:rPr>
                <w:t xml:space="preserve">db/docs</w:t>
              </w:r>
            </w:hyperlink>
            <w:r>
              <w:rPr>
                <w:rStyle w:val="1145"/>
                <w:sz w:val="24"/>
                <w:szCs w:val="24"/>
              </w:rPr>
              <w:t xml:space="preserve">/documents</w:t>
            </w:r>
            <w:r>
              <w:rPr>
                <w:rStyle w:val="1145"/>
                <w:sz w:val="24"/>
                <w:szCs w:val="24"/>
                <w14:ligatures w14:val="none"/>
              </w:rPr>
            </w:r>
            <w:r>
              <w:rPr>
                <w:rStyle w:val="1145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4" w:name="_Ref125360970"/>
            <w:r>
              <w:rPr>
                <w:sz w:val="24"/>
                <w:szCs w:val="24"/>
              </w:rPr>
            </w:r>
            <w:bookmarkEnd w:id="14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Участвовать в закупке могут т</w:t>
            </w:r>
            <w:r>
              <w:rPr>
                <w:sz w:val="24"/>
                <w:szCs w:val="24"/>
              </w:rPr>
              <w:t xml:space="preserve">олько</w:t>
            </w:r>
            <w:r>
              <w:rPr>
                <w:sz w:val="24"/>
                <w:szCs w:val="24"/>
              </w:rPr>
              <w:t xml:space="preserve"> субъекты МСП, а также</w:t>
            </w:r>
            <w:r>
              <w:rPr>
                <w:sz w:val="24"/>
                <w:szCs w:val="24"/>
              </w:rPr>
              <w:t xml:space="preserve"> физически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, 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59"/>
                  <w:sz w:val="24"/>
                  <w:szCs w:val="24"/>
                </w:rPr>
                <w:t xml:space="preserve">Проекта Договора (Приложение № 2)</w:t>
              </w:r>
            </w:hyperlink>
            <w:r>
              <w:rPr>
                <w:sz w:val="24"/>
                <w:szCs w:val="24"/>
              </w:rPr>
              <w:t xml:space="preserve"> прямого запрета на привлечение 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исполнению обязательств по Договору третьих лиц).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5" w:name="_Ref125360988"/>
            <w:r>
              <w:rPr>
                <w:sz w:val="24"/>
                <w:szCs w:val="24"/>
              </w:rPr>
            </w:r>
            <w:bookmarkEnd w:id="15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135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135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почты:</w:t>
            </w:r>
            <w:r>
              <w:rPr>
                <w:sz w:val="24"/>
                <w:szCs w:val="24"/>
              </w:rPr>
              <w:t xml:space="preserve"> </w:t>
            </w:r>
            <w:hyperlink r:id="rId13" w:tooltip="mailto:dgk@dgk.ru" w:history="1">
              <w:r>
                <w:rPr>
                  <w:rStyle w:val="114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45"/>
                  <w:sz w:val="24"/>
                  <w:szCs w:val="24"/>
                </w:rPr>
                <w:t xml:space="preserve">@</w:t>
              </w:r>
              <w:r>
                <w:rPr>
                  <w:rStyle w:val="114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45"/>
                  <w:sz w:val="24"/>
                  <w:szCs w:val="24"/>
                </w:rPr>
                <w:t xml:space="preserve">.</w:t>
              </w:r>
              <w:r>
                <w:rPr>
                  <w:rStyle w:val="114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7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4"/>
                <w:szCs w:val="24"/>
              </w:rPr>
              <w:t xml:space="preserve">Контактный телефон: +7(4212) 26-4</w:t>
            </w:r>
            <w:r>
              <w:rPr>
                <w:b w:val="0"/>
                <w:sz w:val="24"/>
                <w:szCs w:val="24"/>
              </w:rPr>
              <w:t xml:space="preserve">2</w:t>
            </w:r>
            <w:r>
              <w:rPr>
                <w:b w:val="0"/>
                <w:sz w:val="24"/>
                <w:szCs w:val="24"/>
              </w:rPr>
              <w:t xml:space="preserve">-3</w:t>
            </w:r>
            <w:r>
              <w:rPr>
                <w:b w:val="0"/>
                <w:sz w:val="24"/>
                <w:szCs w:val="24"/>
              </w:rPr>
              <w:t xml:space="preserve">0</w:t>
            </w:r>
            <w:r>
              <w:rPr>
                <w:b w:val="0"/>
                <w:sz w:val="20"/>
                <w:szCs w:val="20"/>
              </w:rPr>
            </w:r>
            <w:r>
              <w:rPr>
                <w:b w:val="0"/>
                <w:sz w:val="20"/>
                <w:szCs w:val="20"/>
              </w:rPr>
            </w:r>
          </w:p>
          <w:p>
            <w:pPr>
              <w:pStyle w:val="1179"/>
              <w:ind w:firstLine="0"/>
              <w:jc w:val="both"/>
              <w:spacing w:before="0" w:beforeAutospacing="0" w:after="0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u w:val="none"/>
              </w:rPr>
              <w:t xml:space="preserve">По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u w:val="none"/>
              </w:rPr>
              <w:t xml:space="preserve">бращаться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u w:val="none"/>
              </w:rPr>
              <w:t xml:space="preserve">к начальнику ОКС </w:t>
              <w:br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u w:val="none"/>
              </w:rPr>
              <w:t xml:space="preserve">СП «Нерюнгринская ГРЭС»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u w:val="none"/>
              </w:rPr>
            </w:r>
            <w:r/>
          </w:p>
          <w:p>
            <w:pPr>
              <w:pStyle w:val="1179"/>
              <w:ind w:firstLine="0"/>
              <w:jc w:val="both"/>
              <w:spacing w:before="0" w:beforeAutospacing="0" w:after="0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u w:val="none"/>
              </w:rPr>
              <w:t xml:space="preserve">Колоусову Ивану Владимировичу (41147) 95-300 (доб.15221);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u w:val="none"/>
              </w:rPr>
            </w:r>
            <w:r/>
          </w:p>
          <w:p>
            <w:pPr>
              <w:pStyle w:val="1179"/>
              <w:ind w:firstLine="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u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u w:val="none"/>
              </w:rPr>
              <w:t xml:space="preserve">Адрес электронной почты: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u w:val="none"/>
              </w:rPr>
              <w:t xml:space="preserve">kolousov-iv@dgk.ru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u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u w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6" w:name="_Ref125360954"/>
            <w:r>
              <w:rPr>
                <w:sz w:val="24"/>
                <w:szCs w:val="24"/>
              </w:rPr>
            </w:r>
            <w:bookmarkEnd w:id="16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77"/>
              <w:jc w:val="left"/>
              <w:spacing w:before="62" w:beforeAutospacing="0"/>
              <w:rPr>
                <w:b w:val="0"/>
                <w:szCs w:val="20"/>
              </w:rPr>
            </w:pPr>
            <w:r>
              <w:rPr>
                <w:b w:val="0"/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177"/>
              <w:jc w:val="left"/>
              <w:spacing w:before="62" w:beforeAutospacing="0"/>
              <w:rPr>
                <w:b w:val="0"/>
                <w:szCs w:val="20"/>
              </w:rPr>
            </w:pPr>
            <w:r>
              <w:rPr>
                <w:b w:val="0"/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177"/>
              <w:jc w:val="left"/>
              <w:spacing w:before="62" w:beforeAutospacing="0"/>
              <w:rPr>
                <w:b w:val="0"/>
                <w:szCs w:val="20"/>
              </w:rPr>
            </w:pPr>
            <w:r>
              <w:rPr>
                <w:b w:val="0"/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177"/>
              <w:jc w:val="left"/>
              <w:spacing w:before="62" w:beforeAutospacing="0"/>
              <w:rPr>
                <w:szCs w:val="20"/>
              </w:rPr>
            </w:pPr>
            <w:r>
              <w:rPr>
                <w:b w:val="0"/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  <w:t xml:space="preserve">: </w:t>
            </w:r>
            <w:hyperlink r:id="rId14" w:tooltip="mailto:dgk@dgk.ru" w:history="1">
              <w:r>
                <w:rPr>
                  <w:rStyle w:val="1145"/>
                  <w:b w:val="0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45"/>
                  <w:b w:val="0"/>
                  <w:sz w:val="24"/>
                  <w:szCs w:val="24"/>
                </w:rPr>
                <w:t xml:space="preserve">@</w:t>
              </w:r>
              <w:r>
                <w:rPr>
                  <w:rStyle w:val="1145"/>
                  <w:b w:val="0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45"/>
                  <w:b w:val="0"/>
                  <w:sz w:val="24"/>
                  <w:szCs w:val="24"/>
                </w:rPr>
                <w:t xml:space="preserve">.</w:t>
              </w:r>
              <w:r>
                <w:rPr>
                  <w:rStyle w:val="1145"/>
                  <w:b w:val="0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pStyle w:val="1177"/>
              <w:jc w:val="both"/>
              <w:spacing w:before="62" w:beforeAutospacing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4"/>
                <w:szCs w:val="24"/>
              </w:rPr>
              <w:t xml:space="preserve">Контактный телефон: +7(4212) 26-4</w:t>
            </w:r>
            <w:r>
              <w:rPr>
                <w:b w:val="0"/>
                <w:sz w:val="24"/>
                <w:szCs w:val="24"/>
              </w:rPr>
              <w:t xml:space="preserve">6-23</w:t>
            </w:r>
            <w:r>
              <w:rPr>
                <w:b w:val="0"/>
                <w:sz w:val="20"/>
                <w:szCs w:val="20"/>
              </w:rPr>
            </w:r>
            <w:r>
              <w:rPr>
                <w:b w:val="0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7" w:name="_Ref125361238"/>
            <w:r>
              <w:rPr>
                <w:sz w:val="24"/>
                <w:szCs w:val="24"/>
              </w:rPr>
            </w:r>
            <w:bookmarkEnd w:id="17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Организатора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 вопросам организации и проведения закупочн</w:t>
            </w:r>
            <w:r>
              <w:rPr>
                <w:sz w:val="24"/>
                <w:szCs w:val="24"/>
              </w:rPr>
              <w:t xml:space="preserve">ой процедуры: ведущий специалист </w:t>
            </w:r>
            <w:r>
              <w:rPr>
                <w:sz w:val="24"/>
                <w:szCs w:val="24"/>
              </w:rPr>
              <w:t xml:space="preserve">отдела проведения закупок работ и услуг АО «</w:t>
            </w:r>
            <w:r>
              <w:rPr>
                <w:sz w:val="24"/>
                <w:szCs w:val="24"/>
              </w:rPr>
              <w:t xml:space="preserve">ДГК» Корнева Оксана</w:t>
            </w:r>
            <w:r>
              <w:rPr>
                <w:b w:val="0"/>
                <w:sz w:val="24"/>
                <w:szCs w:val="24"/>
              </w:rPr>
              <w:t xml:space="preserve"> Андреевна</w:t>
            </w:r>
            <w:r>
              <w:rPr>
                <w:sz w:val="24"/>
                <w:szCs w:val="24"/>
              </w:rPr>
              <w:t xml:space="preserve">, ко</w:t>
            </w:r>
            <w:r>
              <w:rPr>
                <w:sz w:val="24"/>
                <w:szCs w:val="24"/>
              </w:rPr>
              <w:t xml:space="preserve">нтактный телефон (4212) 26-46-23</w:t>
            </w:r>
            <w:r>
              <w:rPr>
                <w:sz w:val="24"/>
                <w:szCs w:val="24"/>
              </w:rPr>
              <w:t xml:space="preserve">, адрес электронной почты: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hyperlink r:id="rId15" w:tooltip="lescheva-ee@dgk.ru" w:history="1">
              <w:r>
                <w:rPr>
                  <w:rStyle w:val="1145"/>
                  <w:b w:val="0"/>
                  <w:sz w:val="24"/>
                  <w:szCs w:val="24"/>
                </w:rPr>
                <w:t xml:space="preserve">korneva-ee@dgk.ru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8" w:name="_Ref125362694"/>
            <w:r>
              <w:rPr>
                <w:sz w:val="24"/>
                <w:szCs w:val="24"/>
              </w:rPr>
            </w:r>
            <w:bookmarkEnd w:id="18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Официальный источник размещения информации о проведении закупки</w:t>
            </w:r>
            <w:r>
              <w:rPr>
                <w:sz w:val="24"/>
                <w:szCs w:val="24"/>
              </w:rPr>
              <w:t xml:space="preserve"> / с</w:t>
            </w:r>
            <w:r>
              <w:rPr>
                <w:sz w:val="24"/>
                <w:szCs w:val="24"/>
              </w:rPr>
              <w:t xml:space="preserve">рок, место и порядок предоставления Документации о закупке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Документация о закупке официально размещена </w:t>
            </w:r>
            <w:r>
              <w:rPr>
                <w:sz w:val="24"/>
                <w:szCs w:val="24"/>
              </w:rPr>
              <w:t xml:space="preserve">в </w:t>
            </w:r>
            <w:r>
              <w:rPr>
                <w:sz w:val="24"/>
                <w:szCs w:val="24"/>
              </w:rPr>
              <w:t xml:space="preserve">ЕИС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доступна</w:t>
            </w:r>
            <w:r>
              <w:rPr>
                <w:sz w:val="24"/>
                <w:szCs w:val="24"/>
              </w:rPr>
              <w:t xml:space="preserve"> на Официальном сайте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ознакомления любым заинтересованным лицам.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Официальным источником информации 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ходе проведения закупки является</w:t>
            </w:r>
            <w:r>
              <w:rPr>
                <w:sz w:val="24"/>
                <w:szCs w:val="24"/>
              </w:rPr>
              <w:t xml:space="preserve"> Официальный сайт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zakupki.gov.ru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Документация о закупке доступна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без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взимания платы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в форме электронного документа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любое время с момента официального размещения Извещения.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Предоставление Документации 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закупке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бумажном носителе не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предусмотрено.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9" w:name="_Ref125360963"/>
            <w:r>
              <w:rPr>
                <w:sz w:val="24"/>
                <w:szCs w:val="24"/>
              </w:rPr>
            </w:r>
            <w:bookmarkEnd w:id="19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размещения Извещения о проведении закупки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«30»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июля 2025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0" w:name="_Ref125362837"/>
            <w:r>
              <w:rPr>
                <w:sz w:val="24"/>
                <w:szCs w:val="24"/>
              </w:rPr>
            </w:r>
            <w:bookmarkEnd w:id="2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договора (цена лота)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НМЦ составляет 3 670 000,00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руб., без учета НДС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12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законодательства о национальном режиме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59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35"/>
              <w:jc w:val="both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Обоснование НМЦ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59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</w:t>
              </w:r>
              <w:r>
                <w:rPr>
                  <w:rStyle w:val="1159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и</w:t>
              </w:r>
              <w:r>
                <w:rPr>
                  <w:rStyle w:val="1159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 №</w:t>
              </w:r>
              <w:r>
                <w:rPr>
                  <w:rStyle w:val="1159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 </w:t>
              </w:r>
              <w:r>
                <w:rPr>
                  <w:rStyle w:val="1159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9</w:t>
              </w:r>
            </w:hyperlink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1" w:name="_Ref125363076"/>
            <w:r>
              <w:rPr>
                <w:sz w:val="24"/>
                <w:szCs w:val="24"/>
              </w:rPr>
            </w:r>
            <w:bookmarkEnd w:id="21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заявки на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участие в закупке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требуется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1135"/>
              <w:rPr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sz w:val="24"/>
                <w:szCs w:val="24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ператором ЭП, должна быть внесена сумма в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размере 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менее установленной платы в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соответствии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тарифами 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ператора ЭП.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2" w:name="_Ref125362995"/>
            <w:r>
              <w:rPr>
                <w:sz w:val="24"/>
                <w:szCs w:val="24"/>
              </w:rPr>
            </w:r>
            <w:bookmarkEnd w:id="22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описанию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продукции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огласие (декларация) Участника на поставку продукции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установленной </w:t>
            </w:r>
            <w:r>
              <w:rPr>
                <w:sz w:val="24"/>
                <w:szCs w:val="24"/>
              </w:rPr>
              <w:t xml:space="preserve">форме Технического предложения</w:t>
            </w:r>
            <w:r>
              <w:rPr>
                <w:sz w:val="24"/>
                <w:szCs w:val="24"/>
              </w:rPr>
              <w:t xml:space="preserve"> (форма 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59"/>
                  <w:sz w:val="24"/>
                  <w:szCs w:val="24"/>
                </w:rPr>
                <w:t xml:space="preserve">Приложение № </w:t>
              </w:r>
              <w:r>
                <w:rPr>
                  <w:rStyle w:val="1159"/>
                  <w:sz w:val="24"/>
                  <w:szCs w:val="24"/>
                </w:rPr>
                <w:t xml:space="preserve">4</w:t>
              </w:r>
            </w:hyperlink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на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условиях, указанных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Документации о закупке</w:t>
            </w:r>
            <w:r>
              <w:rPr>
                <w:sz w:val="24"/>
                <w:szCs w:val="24"/>
              </w:rPr>
              <w:t xml:space="preserve"> и 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подлежащих изменению по результатам проведения закупки, без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направления Участником собственных подробных предложений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законодательства 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национальном режиме: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Национальный режим  предоставляется.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3" w:name="_Ref125475086"/>
            <w:r>
              <w:rPr>
                <w:sz w:val="24"/>
                <w:szCs w:val="24"/>
              </w:rPr>
            </w:r>
            <w:bookmarkEnd w:id="23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r>
              <w:rPr>
                <w:sz w:val="24"/>
                <w:szCs w:val="24"/>
              </w:rPr>
              <w:t xml:space="preserve">и порядок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подачи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заявок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Заявки подаются </w:t>
            </w:r>
            <w:r>
              <w:rPr>
                <w:sz w:val="24"/>
                <w:szCs w:val="24"/>
              </w:rPr>
              <w:t xml:space="preserve">посредством функционала ЭП, </w:t>
            </w:r>
            <w:r>
              <w:rPr>
                <w:sz w:val="24"/>
                <w:szCs w:val="24"/>
              </w:rPr>
              <w:t xml:space="preserve">по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адресу </w:t>
            </w:r>
            <w:r>
              <w:rPr>
                <w:sz w:val="24"/>
                <w:szCs w:val="24"/>
              </w:rPr>
              <w:t xml:space="preserve">ЭП, указанному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_Ref125360764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1.2.5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Заявка должна состоять из двух частей и ценового предложения.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4" w:name="_Ref125360779"/>
            <w:r>
              <w:rPr>
                <w:sz w:val="24"/>
                <w:szCs w:val="24"/>
              </w:rPr>
            </w:r>
            <w:bookmarkEnd w:id="24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начала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начала подачи заявок: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«30»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июля 2025г.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«13»</w:t>
            </w:r>
            <w:r>
              <w:rPr>
                <w:sz w:val="24"/>
                <w:szCs w:val="24"/>
              </w:rPr>
              <w:t xml:space="preserve"> августа</w:t>
            </w:r>
            <w:r>
              <w:rPr>
                <w:sz w:val="24"/>
                <w:szCs w:val="24"/>
              </w:rPr>
              <w:t xml:space="preserve"> 2025 г. в 16 ч. 00 мин.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закупке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«13» августа 2025 г. в 16 ч. 00 мин.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_Ref125360779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1.2.17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5" w:name="_Ref125476197"/>
            <w:r>
              <w:rPr>
                <w:sz w:val="24"/>
                <w:szCs w:val="24"/>
              </w:rPr>
            </w:r>
            <w:bookmarkEnd w:id="25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r>
              <w:rPr>
                <w:sz w:val="24"/>
                <w:szCs w:val="24"/>
              </w:rPr>
              <w:t xml:space="preserve">открытия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доступа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заявкам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Открытие доступа к заявкам осуществляется</w:t>
            </w:r>
            <w:r>
              <w:rPr>
                <w:sz w:val="24"/>
                <w:szCs w:val="24"/>
              </w:rPr>
              <w:t xml:space="preserve"> автоматически на ЭП, расположенной по адресу согласно пункту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_Ref125360764 \r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1.2.5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6" w:name="_Ref125362733"/>
            <w:r>
              <w:rPr>
                <w:sz w:val="24"/>
                <w:szCs w:val="24"/>
              </w:rPr>
            </w:r>
            <w:bookmarkEnd w:id="26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 xml:space="preserve">окончания </w:t>
            </w:r>
            <w:r>
              <w:rPr>
                <w:sz w:val="24"/>
                <w:szCs w:val="24"/>
              </w:rPr>
              <w:t xml:space="preserve">рассмотрения </w:t>
            </w:r>
            <w:r>
              <w:rPr>
                <w:sz w:val="24"/>
                <w:szCs w:val="24"/>
              </w:rPr>
              <w:t xml:space="preserve">первых частей </w:t>
            </w:r>
            <w:r>
              <w:rPr>
                <w:sz w:val="24"/>
                <w:szCs w:val="24"/>
              </w:rPr>
              <w:t xml:space="preserve">заявок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«20» августа 2025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tabs>
                <w:tab w:val="clear" w:pos="1134" w:leader="none"/>
              </w:tabs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направления 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1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(одного) рабочего дня, следующего за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днем официального размещения </w:t>
            </w:r>
            <w:r>
              <w:rPr>
                <w:sz w:val="24"/>
                <w:szCs w:val="24"/>
              </w:rPr>
              <w:t xml:space="preserve">на Официальном сайте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ЕИС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протокола рассмотрения первых частей заявок.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7" w:name="_Ref132898515"/>
            <w:r>
              <w:rPr>
                <w:sz w:val="24"/>
                <w:szCs w:val="24"/>
              </w:rPr>
            </w:r>
            <w:bookmarkEnd w:id="27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 xml:space="preserve">окончания </w:t>
            </w:r>
            <w:r>
              <w:rPr>
                <w:sz w:val="24"/>
                <w:szCs w:val="24"/>
              </w:rPr>
              <w:t xml:space="preserve">рассмотрения </w:t>
            </w:r>
            <w:r>
              <w:rPr>
                <w:sz w:val="24"/>
                <w:szCs w:val="24"/>
              </w:rPr>
              <w:t xml:space="preserve">вторых частей </w:t>
            </w:r>
            <w:r>
              <w:rPr>
                <w:sz w:val="24"/>
                <w:szCs w:val="24"/>
              </w:rPr>
              <w:t xml:space="preserve">заявок</w:t>
            </w:r>
            <w:r>
              <w:rPr>
                <w:sz w:val="24"/>
                <w:szCs w:val="24"/>
              </w:rPr>
              <w:t xml:space="preserve"> и ценовых предложений: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tabs>
                <w:tab w:val="clear" w:pos="1134" w:leader="none"/>
              </w:tabs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</w:rPr>
              <w:t xml:space="preserve">«27» августа 2025 г.</w:t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8" w:name="_Ref125362757"/>
            <w:r>
              <w:rPr>
                <w:sz w:val="24"/>
                <w:szCs w:val="24"/>
              </w:rPr>
            </w:r>
            <w:bookmarkEnd w:id="28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подведения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итогов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закупки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«27» августа 2025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9" w:name="_Ref125366047"/>
            <w:r>
              <w:rPr>
                <w:sz w:val="24"/>
                <w:szCs w:val="24"/>
              </w:rPr>
            </w:r>
            <w:bookmarkEnd w:id="29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Преференция продукции, изготовленной с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использованием российского алюминия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 (</w:t>
            </w:r>
            <w:r>
              <w:rPr>
                <w:sz w:val="24"/>
                <w:szCs w:val="24"/>
              </w:rPr>
              <w:t xml:space="preserve">или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алюминиевых полуфабрикатов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предоставляется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30" w:name="_Ref125361769"/>
            <w:r>
              <w:rPr>
                <w:sz w:val="24"/>
                <w:szCs w:val="24"/>
              </w:rPr>
            </w:r>
            <w:bookmarkEnd w:id="3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Рассмотрение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оценка</w:t>
            </w:r>
            <w:r>
              <w:rPr>
                <w:sz w:val="24"/>
                <w:szCs w:val="24"/>
              </w:rPr>
              <w:t xml:space="preserve"> и сопоставление</w:t>
            </w:r>
            <w:r>
              <w:rPr>
                <w:sz w:val="24"/>
                <w:szCs w:val="24"/>
              </w:rPr>
              <w:t xml:space="preserve"> заявок Участников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учетом привлекаемых субподрядчиков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предусмотрено.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подведения итогов закупки: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закупке и содержит лучшие условия исполнения Договора на основании </w:t>
            </w:r>
            <w:r>
              <w:rPr>
                <w:sz w:val="24"/>
                <w:szCs w:val="24"/>
              </w:rPr>
              <w:t xml:space="preserve">установленных критериев оценки согласно Документации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31" w:name="_Ref125366606"/>
            <w:r>
              <w:rPr>
                <w:sz w:val="24"/>
                <w:szCs w:val="24"/>
              </w:rPr>
            </w:r>
            <w:bookmarkEnd w:id="31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победителей закупки (в рамках одного лота)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Один победитель.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32" w:name="_Ref125366813"/>
            <w:r>
              <w:rPr>
                <w:sz w:val="24"/>
                <w:szCs w:val="24"/>
              </w:rPr>
            </w:r>
            <w:bookmarkEnd w:id="32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678995, Россия, РС (Я) г. Нерюнгри, пгт. Серебряный Бор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Контактное лицо для приема документов (Ф.И.О.):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Начальник ОКС СП «НГРЭС» Колоусов Иван Владимирович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33" w:name="_Ref125368490"/>
            <w:r>
              <w:rPr>
                <w:sz w:val="24"/>
                <w:szCs w:val="24"/>
              </w:rPr>
            </w:r>
            <w:bookmarkEnd w:id="33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Некритичные пункты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роекта </w:t>
            </w: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оговора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Отсутствуют.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Внимание</w:t>
            </w:r>
            <w:r>
              <w:rPr>
                <w:b/>
                <w:bCs/>
                <w:sz w:val="24"/>
                <w:szCs w:val="24"/>
              </w:rPr>
              <w:t xml:space="preserve">!</w:t>
            </w:r>
            <w:r>
              <w:rPr>
                <w:sz w:val="24"/>
                <w:szCs w:val="24"/>
              </w:rPr>
              <w:t xml:space="preserve"> Корректировка пунктов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роекта </w:t>
            </w: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оговора, не указанных в настоящем разделе, не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допускается</w:t>
            </w:r>
            <w:r>
              <w:rPr>
                <w:sz w:val="24"/>
                <w:szCs w:val="24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59"/>
                  <w:sz w:val="24"/>
                  <w:szCs w:val="24"/>
                </w:rPr>
                <w:t xml:space="preserve">Приложения № 2</w:t>
              </w:r>
            </w:hyperlink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Договора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5"/>
            </w:pPr>
            <w:r>
              <w:rPr>
                <w:sz w:val="24"/>
                <w:szCs w:val="24"/>
              </w:rPr>
              <w:t xml:space="preserve">Не требуется.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1129"/>
      </w:pPr>
      <w:r/>
      <w:bookmarkStart w:id="363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63"/>
      <w:r/>
      <w:r/>
    </w:p>
    <w:p>
      <w:pPr>
        <w:pStyle w:val="1130"/>
      </w:pPr>
      <w:r/>
      <w:bookmarkStart w:id="364" w:name="_Toc7"/>
      <w:r>
        <w:t xml:space="preserve">Общие сведения о закупке</w:t>
      </w:r>
      <w:bookmarkEnd w:id="364"/>
      <w:r/>
      <w:r/>
    </w:p>
    <w:p>
      <w:pPr>
        <w:pStyle w:val="1131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31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31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59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Приложении № 2</w:t>
        </w:r>
      </w:hyperlink>
      <w:r>
        <w:t xml:space="preserve">.</w:t>
      </w:r>
      <w:r/>
    </w:p>
    <w:p>
      <w:pPr>
        <w:pStyle w:val="1131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59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59"/>
          </w:rPr>
          <w:t xml:space="preserve">№</w:t>
        </w:r>
        <w:r>
          <w:rPr>
            <w:rStyle w:val="1159"/>
          </w:rPr>
          <w:t xml:space="preserve"> </w:t>
        </w:r>
        <w:r>
          <w:rPr>
            <w:rStyle w:val="1159"/>
          </w:rPr>
          <w:t xml:space="preserve">5</w:t>
        </w:r>
      </w:hyperlink>
      <w:r>
        <w:t xml:space="preserve">.</w:t>
      </w:r>
      <w:r/>
    </w:p>
    <w:p>
      <w:pPr>
        <w:pStyle w:val="1130"/>
      </w:pPr>
      <w:r/>
      <w:bookmarkStart w:id="365" w:name="_Toc8"/>
      <w:r>
        <w:t xml:space="preserve">Правовой статус документов</w:t>
      </w:r>
      <w:bookmarkEnd w:id="365"/>
      <w:r/>
      <w:r/>
    </w:p>
    <w:p>
      <w:pPr>
        <w:pStyle w:val="1131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31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31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31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31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31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31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31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30"/>
      </w:pPr>
      <w:r/>
      <w:bookmarkStart w:id="366" w:name="_Toc9"/>
      <w:r/>
      <w:bookmarkStart w:id="41" w:name="_Ref125363536"/>
      <w:r>
        <w:t xml:space="preserve">Обжалование</w:t>
      </w:r>
      <w:bookmarkEnd w:id="41"/>
      <w:r/>
      <w:bookmarkEnd w:id="366"/>
      <w:r/>
      <w:r/>
    </w:p>
    <w:p>
      <w:pPr>
        <w:pStyle w:val="1131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31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31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32"/>
      </w:pPr>
      <w:r>
        <w:t xml:space="preserve">обязать </w:t>
      </w:r>
      <w:r>
        <w:t xml:space="preserve">Заказчика, Организатора, </w:t>
      </w:r>
      <w: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32"/>
      </w:pPr>
      <w:r>
        <w:t xml:space="preserve">признать заявление Участника необоснованным.</w:t>
      </w:r>
      <w:r/>
    </w:p>
    <w:p>
      <w:pPr>
        <w:pStyle w:val="1131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31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32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32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35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30"/>
      </w:pPr>
      <w:r/>
      <w:bookmarkStart w:id="367" w:name="_Toc10"/>
      <w:r>
        <w:t xml:space="preserve">Особые положения при проведении закупки с использованием ЭП</w:t>
      </w:r>
      <w:bookmarkEnd w:id="367"/>
      <w:r/>
      <w:r/>
    </w:p>
    <w:p>
      <w:pPr>
        <w:pStyle w:val="1131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31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31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31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31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30"/>
      </w:pPr>
      <w:r/>
      <w:bookmarkStart w:id="368" w:name="_Toc11"/>
      <w:r>
        <w:t xml:space="preserve">Прочие положения</w:t>
      </w:r>
      <w:bookmarkEnd w:id="368"/>
      <w:r/>
      <w:r/>
    </w:p>
    <w:p>
      <w:pPr>
        <w:pStyle w:val="1131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31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31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29"/>
      </w:pPr>
      <w:r/>
      <w:bookmarkStart w:id="369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69"/>
      <w:r/>
      <w:r/>
    </w:p>
    <w:p>
      <w:pPr>
        <w:pStyle w:val="1130"/>
      </w:pPr>
      <w:r/>
      <w:bookmarkStart w:id="370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0"/>
      <w:r/>
      <w:r/>
    </w:p>
    <w:p>
      <w:pPr>
        <w:pStyle w:val="1131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или несколько юридических / физических лиц, в том числе несколько индивидуальных предпринимателей, выступающих </w:t>
      </w:r>
      <w:r>
        <w:t xml:space="preserve">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31"/>
      </w:pPr>
      <w:r>
        <w:t xml:space="preserve">Однако, чтобы претендовать на победу в закупке Участник самостоятельно или Коллективный участник</w:t>
      </w:r>
      <w:r>
        <w:t xml:space="preserve"> (подраздел </w:t>
      </w:r>
      <w:r>
        <w:fldChar w:fldCharType="begin"/>
      </w:r>
      <w:r>
        <w:instrText xml:space="preserve"> REF _Ref130308062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 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31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59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31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59"/>
          </w:rPr>
          <w:t xml:space="preserve">Приложении № 3</w:t>
        </w:r>
      </w:hyperlink>
      <w:r>
        <w:t xml:space="preserve">:</w:t>
      </w:r>
      <w:r/>
    </w:p>
    <w:p>
      <w:pPr>
        <w:pStyle w:val="1132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32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31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32"/>
      </w:pPr>
      <w:r>
        <w:t xml:space="preserve">к Коллективны</w:t>
      </w:r>
      <w:r>
        <w:t xml:space="preserve">м</w:t>
      </w:r>
      <w:r>
        <w:t xml:space="preserve"> участникам</w:t>
      </w:r>
      <w:r>
        <w:t xml:space="preserve"> (подраздел </w:t>
      </w:r>
      <w:r>
        <w:fldChar w:fldCharType="begin"/>
      </w:r>
      <w:r>
        <w:instrText xml:space="preserve"> REF _Ref130308111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32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31"/>
      </w:pPr>
      <w:r/>
      <w:bookmarkStart w:id="50" w:name="_Ref125361969"/>
      <w:r/>
      <w:bookmarkStart w:id="51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59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30"/>
      </w:pPr>
      <w:r/>
      <w:bookmarkStart w:id="371" w:name="_Toc14"/>
      <w:r/>
      <w:bookmarkStart w:id="53" w:name="_Ref130305355"/>
      <w:r/>
      <w:bookmarkStart w:id="54" w:name="_Ref130308062"/>
      <w:r/>
      <w:bookmarkStart w:id="55" w:name="_Ref130308111"/>
      <w:r/>
      <w:bookmarkStart w:id="56" w:name="_Ref130308203"/>
      <w:r/>
      <w:bookmarkStart w:id="57" w:name="_Ref130308255"/>
      <w:r>
        <w:t xml:space="preserve">Коллективные участники</w:t>
      </w:r>
      <w:bookmarkEnd w:id="50"/>
      <w:r/>
      <w:bookmarkEnd w:id="51"/>
      <w:r/>
      <w:bookmarkEnd w:id="53"/>
      <w:r/>
      <w:bookmarkEnd w:id="54"/>
      <w:r/>
      <w:bookmarkEnd w:id="55"/>
      <w:r/>
      <w:bookmarkEnd w:id="56"/>
      <w:r/>
      <w:bookmarkEnd w:id="57"/>
      <w:r/>
      <w:bookmarkEnd w:id="371"/>
      <w:r/>
      <w:r/>
    </w:p>
    <w:p>
      <w:pPr>
        <w:pStyle w:val="1131"/>
      </w:pPr>
      <w:r>
        <w:t xml:space="preserve">В закупке могут участвовать</w:t>
      </w:r>
      <w:r>
        <w:t xml:space="preserve"> объединения</w:t>
      </w:r>
      <w:r>
        <w:t xml:space="preserve"> юридически</w:t>
      </w:r>
      <w:r>
        <w:t xml:space="preserve">х</w:t>
      </w:r>
      <w:r>
        <w:t xml:space="preserve"> и</w:t>
      </w:r>
      <w:r>
        <w:t xml:space="preserve"> (или)</w:t>
      </w:r>
      <w:r>
        <w:t xml:space="preserve"> физически</w:t>
      </w:r>
      <w:r>
        <w:t xml:space="preserve">х</w:t>
      </w:r>
      <w:r>
        <w:t xml:space="preserve"> лиц </w:t>
      </w:r>
      <w:r>
        <w:t xml:space="preserve">(</w:t>
      </w:r>
      <w:r>
        <w:t xml:space="preserve">в том числе индивидуальные предприниматели</w:t>
      </w:r>
      <w:r>
        <w:t xml:space="preserve">)</w:t>
      </w:r>
      <w:r>
        <w:t xml:space="preserve">, способные на законных основаниях выполнить требуемую поставку продукции</w:t>
      </w:r>
      <w:r>
        <w:t xml:space="preserve"> </w:t>
      </w:r>
      <w:r>
        <w:t xml:space="preserve">– Коллективный участник.</w:t>
      </w:r>
      <w:r/>
    </w:p>
    <w:p>
      <w:pPr>
        <w:pStyle w:val="1131"/>
      </w:pPr>
      <w:r>
        <w:t xml:space="preserve">Если заявка подается Коллективным участником, дополнительно должны быть выполнены требования настоящего подраздела, а также требования к</w:t>
      </w:r>
      <w:r>
        <w:t xml:space="preserve"> </w:t>
      </w:r>
      <w:r>
        <w:t xml:space="preserve">дополнительным документам, предоставляемым Коллективными участниками в составе заявки, установленные </w:t>
      </w:r>
      <w:r>
        <w:t xml:space="preserve">в</w:t>
      </w:r>
      <w:r>
        <w:t xml:space="preserve"> подразделе </w:t>
      </w:r>
      <w:r>
        <w:fldChar w:fldCharType="begin"/>
      </w:r>
      <w:r>
        <w:instrText xml:space="preserve"> REF _Ref125552455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59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31"/>
        <w:keepNext/>
      </w:pPr>
      <w:r/>
      <w:bookmarkStart w:id="59" w:name="_Ref125366972"/>
      <w:r>
        <w:t xml:space="preserve">Члены Коллективного участника заключают между собой соглашение</w:t>
      </w:r>
      <w:r>
        <w:t xml:space="preserve"> (</w:t>
      </w:r>
      <w:r>
        <w:t xml:space="preserve">предоставляется Победителем Заказчику перед заключением Договора, в</w:t>
      </w:r>
      <w:r>
        <w:t xml:space="preserve"> </w:t>
      </w:r>
      <w:r>
        <w:t xml:space="preserve">соответствии с пунктом</w:t>
      </w:r>
      <w:r>
        <w:t xml:space="preserve"> </w:t>
      </w:r>
      <w:r>
        <w:fldChar w:fldCharType="begin"/>
      </w:r>
      <w:r>
        <w:instrText xml:space="preserve"> REF  _Ref125361554 \d ( \h \w </w:instrText>
      </w:r>
      <w:r>
        <w:fldChar w:fldCharType="separate"/>
      </w:r>
      <w:r>
        <w:t xml:space="preserve">5.2.5(г)</w:t>
      </w:r>
      <w:r>
        <w:fldChar w:fldCharType="end"/>
      </w:r>
      <w:r>
        <w:t xml:space="preserve">)</w:t>
      </w:r>
      <w:r>
        <w:t xml:space="preserve">, соответствующее нормам ГК</w:t>
      </w:r>
      <w:r>
        <w:t xml:space="preserve"> </w:t>
      </w:r>
      <w:r>
        <w:t xml:space="preserve">РФ, и отвечающее следующим требованиям:</w:t>
      </w:r>
      <w:bookmarkEnd w:id="59"/>
      <w:r/>
      <w:r/>
    </w:p>
    <w:p>
      <w:pPr>
        <w:pStyle w:val="1132"/>
      </w:pPr>
      <w:r>
        <w:t xml:space="preserve">в соглашении должны быть определены права и обязанности сторон как в</w:t>
      </w:r>
      <w:r>
        <w:t xml:space="preserve"> </w:t>
      </w:r>
      <w:r>
        <w:t xml:space="preserve">рамках участия в закупке, так и в рамках исполнения Договора;</w:t>
      </w:r>
      <w:r/>
    </w:p>
    <w:p>
      <w:pPr>
        <w:pStyle w:val="1132"/>
      </w:pPr>
      <w:r>
        <w:t xml:space="preserve">в соглашении должно быть приведено распределение номенклатуры, объемов</w:t>
      </w:r>
      <w:r>
        <w:t xml:space="preserve">, с приведением % от общей стоимости продукции (без указания стоимости в рублях)</w:t>
      </w:r>
      <w:r>
        <w:t xml:space="preserve">, а также сроков поставки продукции между членами Коллективного участника;</w:t>
      </w:r>
      <w:r/>
    </w:p>
    <w:p>
      <w:pPr>
        <w:pStyle w:val="1132"/>
      </w:pPr>
      <w:r>
        <w:t xml:space="preserve">в соглашении должен быть определен лидер, который в дальнейшем представляет интересы каждого члена Коллективного участника во</w:t>
      </w:r>
      <w:r>
        <w:t xml:space="preserve"> </w:t>
      </w:r>
      <w:r>
        <w:t xml:space="preserve">взаимоотношениях с Организатором и Заказчиком;</w:t>
      </w:r>
      <w:r/>
    </w:p>
    <w:p>
      <w:pPr>
        <w:pStyle w:val="1132"/>
      </w:pPr>
      <w:r>
        <w:t xml:space="preserve">в соглашении должна быть установлена солидарная ответственность каждого члена Коллективного участника по обязательствам, связанным с</w:t>
      </w:r>
      <w:r>
        <w:t xml:space="preserve"> </w:t>
      </w:r>
      <w:r>
        <w:t xml:space="preserve">участием в закупке, заключением и последующим исполнением Договора;</w:t>
      </w:r>
      <w:r/>
    </w:p>
    <w:p>
      <w:pPr>
        <w:pStyle w:val="1132"/>
      </w:pPr>
      <w:r>
        <w:t xml:space="preserve">срок действия соглашения должен быть не менее срока исполнения обязательств Участника по Договору, предлагаемого в составе заявки;</w:t>
      </w:r>
      <w:r/>
    </w:p>
    <w:p>
      <w:pPr>
        <w:pStyle w:val="1132"/>
      </w:pPr>
      <w:r>
        <w:t xml:space="preserve">соглашением должно быть предусмотрено, что все операции по</w:t>
      </w:r>
      <w:r>
        <w:t xml:space="preserve"> </w:t>
      </w:r>
      <w:r>
        <w:t xml:space="preserve">выполнению Договора в целом, включая платежи, совершаются исключительно с лидером, однако, по инициативе Заказчика и соглашению сторон, данная схема может быть изменена.</w:t>
      </w:r>
      <w:r/>
    </w:p>
    <w:p>
      <w:pPr>
        <w:pStyle w:val="1131"/>
      </w:pPr>
      <w:r>
        <w:t xml:space="preserve">Заявка </w:t>
      </w:r>
      <w:r>
        <w:t xml:space="preserve">подготавливается и подается лидером от своего имени со ссылкой в</w:t>
      </w:r>
      <w:r>
        <w:t xml:space="preserve"> </w:t>
      </w:r>
      <w:r>
        <w:t xml:space="preserve">Письме о подаче оферты</w:t>
      </w:r>
      <w:r>
        <w:t xml:space="preserve">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4</w:t>
        </w:r>
      </w:hyperlink>
      <w:r>
        <w:t xml:space="preserve">)</w:t>
      </w:r>
      <w:r>
        <w:t xml:space="preserve"> на то, что он представляет интересы Коллективного</w:t>
      </w:r>
      <w:r>
        <w:t xml:space="preserve"> участника.</w:t>
      </w:r>
      <w:r/>
    </w:p>
    <w:p>
      <w:pPr>
        <w:pStyle w:val="1131"/>
      </w:pPr>
      <w:r/>
      <w:bookmarkStart w:id="60" w:name="_Ref125368791"/>
      <w:r>
        <w:t xml:space="preserve">Каждый член Коллективного участника (включая лидера Коллективного участника) должен отвечать всем обязательным требованиям </w:t>
      </w:r>
      <w:r>
        <w:t xml:space="preserve">к 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.</w:t>
      </w:r>
      <w:bookmarkEnd w:id="60"/>
      <w:r/>
      <w:r/>
    </w:p>
    <w:p>
      <w:pPr>
        <w:pStyle w:val="1131"/>
      </w:pPr>
      <w:r>
        <w:t xml:space="preserve">При рассмотрении Коллективного участника на соответствие специальным требованиям</w:t>
      </w:r>
      <w:r>
        <w:t xml:space="preserve"> к Участникам </w:t>
      </w:r>
      <w:r>
        <w:t xml:space="preserve">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 показатели, </w:t>
      </w:r>
      <w:r>
        <w:t xml:space="preserve">в том числе </w:t>
      </w:r>
      <w:r>
        <w:t xml:space="preserve">относящиеся к наличию специальных допусков, лицензий, членства в</w:t>
      </w:r>
      <w:r>
        <w:t xml:space="preserve"> </w:t>
      </w:r>
      <w:r>
        <w:t xml:space="preserve">саморегулируемых организациях, других разрешительных документов, должны быть в наличии у членов Коллективного участника, которым в</w:t>
      </w:r>
      <w:r>
        <w:t xml:space="preserve"> </w:t>
      </w:r>
      <w:r>
        <w:t xml:space="preserve">соответствии с</w:t>
      </w:r>
      <w:r>
        <w:t xml:space="preserve"> представленным в</w:t>
      </w:r>
      <w:r>
        <w:t xml:space="preserve"> </w:t>
      </w:r>
      <w:r>
        <w:t xml:space="preserve">Техническом предложении</w:t>
      </w:r>
      <w:r>
        <w:t xml:space="preserve"> </w:t>
      </w:r>
      <w:r>
        <w:t xml:space="preserve">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4</w:t>
        </w:r>
      </w:hyperlink>
      <w:r>
        <w:t xml:space="preserve">)</w:t>
      </w:r>
      <w:r>
        <w:t xml:space="preserve"> будет поручена непосредственная поставка продукции, требующая наличия </w:t>
      </w:r>
      <w:r>
        <w:t xml:space="preserve">указанных </w:t>
      </w:r>
      <w:r>
        <w:t xml:space="preserve">специальных допусков, лицензий, разрешительных документов, членства в</w:t>
      </w:r>
      <w:r>
        <w:t xml:space="preserve"> </w:t>
      </w:r>
      <w:r>
        <w:t xml:space="preserve">саморегулируемых организациях в</w:t>
      </w:r>
      <w:r>
        <w:t xml:space="preserve"> </w:t>
      </w:r>
      <w:r>
        <w:t xml:space="preserve">соответствии с</w:t>
      </w:r>
      <w:r>
        <w:t xml:space="preserve"> </w:t>
      </w:r>
      <w:r>
        <w:t xml:space="preserve">законодательством (с уровнем ответственности пропорционально порученному объему поставки продукции).</w:t>
      </w:r>
      <w:r/>
    </w:p>
    <w:p>
      <w:pPr>
        <w:pStyle w:val="1131"/>
      </w:pPr>
      <w:r/>
      <w:bookmarkStart w:id="61" w:name="_Ref135034010"/>
      <w:r>
        <w:t xml:space="preserve">При оценке</w:t>
      </w:r>
      <w:r>
        <w:t xml:space="preserve"> заявки</w:t>
      </w:r>
      <w:r>
        <w:t xml:space="preserve"> Коллективного участника </w:t>
      </w:r>
      <w:r>
        <w:t xml:space="preserve">по квалификационным критериям оценки (в случае их установления в </w:t>
      </w:r>
      <w:hyperlink w:tooltip="#Прил08_ПорядокОценки" w:anchor="Прил08_ПорядокОценки" w:history="1">
        <w:r>
          <w:rPr>
            <w:rStyle w:val="1159"/>
          </w:rPr>
          <w:t xml:space="preserve">Порядке и критериях оценки и сопоставления заявок (Приложение № 8)</w:t>
        </w:r>
      </w:hyperlink>
      <w:r>
        <w:t xml:space="preserve">)</w:t>
      </w:r>
      <w:r>
        <w:t xml:space="preserve">,</w:t>
      </w:r>
      <w:r>
        <w:t xml:space="preserve"> количественные параметры деятельности членов Коллективного участника (</w:t>
      </w:r>
      <w:bookmarkStart w:id="62" w:name="_Hlk132709364"/>
      <w:r>
        <w:t xml:space="preserve">наличие требуемого опыта, </w:t>
      </w:r>
      <w:r>
        <w:t xml:space="preserve">обеспеченность материально-техническими ресурсами и кадровыми ресурсами</w:t>
      </w:r>
      <w:bookmarkEnd w:id="62"/>
      <w:r>
        <w:t xml:space="preserve">) суммируются.</w:t>
      </w:r>
      <w:r>
        <w:t xml:space="preserve"> </w:t>
      </w:r>
      <w:r>
        <w:t xml:space="preserve">Не подлежащие суммированию показатели, в том числе показатели, относящиеся к качественным характеристикам требуемого опыта, должны быть в наличии у членов Коллективного участника, которым в</w:t>
      </w:r>
      <w:r>
        <w:t xml:space="preserve"> </w:t>
      </w:r>
      <w:r>
        <w:t xml:space="preserve">соответствии </w:t>
      </w:r>
      <w:r>
        <w:t xml:space="preserve">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4</w:t>
        </w:r>
      </w:hyperlink>
      <w:r>
        <w:t xml:space="preserve">)</w:t>
      </w:r>
      <w:r>
        <w:t xml:space="preserve"> будет поручена непосредственная поставка продукции, требующая наличия указанного опыта работы и других показателей, не подлежащих суммированию.</w:t>
      </w:r>
      <w:bookmarkEnd w:id="61"/>
      <w:r/>
      <w:r/>
    </w:p>
    <w:p>
      <w:pPr>
        <w:pStyle w:val="1131"/>
        <w:keepNext/>
      </w:pPr>
      <w:r/>
      <w:bookmarkStart w:id="63" w:name="_Ref125361726"/>
      <w:r>
        <w:t xml:space="preserve">Любое юридическое или физическое лицо (в том числе индивидуальный предприниматель) может входить в состав только одного Коллективного участника и при этом не имеет права одновременно:</w:t>
      </w:r>
      <w:bookmarkEnd w:id="63"/>
      <w:r/>
      <w:r/>
    </w:p>
    <w:p>
      <w:pPr>
        <w:pStyle w:val="1132"/>
      </w:pPr>
      <w:r>
        <w:t xml:space="preserve">принимать участие в этой же закупке самостоятельно;</w:t>
      </w:r>
      <w:r/>
    </w:p>
    <w:p>
      <w:pPr>
        <w:pStyle w:val="1132"/>
      </w:pPr>
      <w:r>
        <w:t xml:space="preserve">принимать участие в этой же закупке в качестве Генерального подрядчика или субподрядчика (подраздел</w:t>
      </w:r>
      <w:r>
        <w:t xml:space="preserve">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).</w:t>
      </w:r>
      <w:r/>
    </w:p>
    <w:p>
      <w:pPr>
        <w:pStyle w:val="1135"/>
        <w:ind w:left="1134"/>
      </w:pPr>
      <w:r>
        <w:t xml:space="preserve">В случае </w:t>
      </w:r>
      <w:r>
        <w:t xml:space="preserve">невыполнения данного</w:t>
      </w:r>
      <w:r>
        <w:t xml:space="preserve"> требовани</w:t>
      </w:r>
      <w:r>
        <w:t xml:space="preserve">я</w:t>
      </w:r>
      <w:r>
        <w:t xml:space="preserve"> все заявки с</w:t>
      </w:r>
      <w:r>
        <w:t xml:space="preserve"> </w:t>
      </w:r>
      <w:r>
        <w:t xml:space="preserve">участием таких лиц будут отклонены без рассмотрения по существу.</w:t>
      </w:r>
      <w:r/>
    </w:p>
    <w:p>
      <w:pPr>
        <w:pStyle w:val="1131"/>
      </w:pPr>
      <w:r>
        <w:t xml:space="preserve">В случае несоответствия какого-либо из заявленных членов</w:t>
      </w:r>
      <w:r>
        <w:t xml:space="preserve"> Коллективного участника установленным требованиям (</w:t>
      </w:r>
      <w:hyperlink w:tooltip="#Прил03_ТребованияУчастникам" w:anchor="Прил03_ТребованияУчастникам" w:history="1">
        <w:r>
          <w:rPr>
            <w:rStyle w:val="1159"/>
          </w:rPr>
          <w:t xml:space="preserve">Приложени</w:t>
        </w:r>
        <w:r>
          <w:rPr>
            <w:rStyle w:val="1159"/>
          </w:rPr>
          <w:t xml:space="preserve">е</w:t>
        </w:r>
        <w:r>
          <w:rPr>
            <w:rStyle w:val="1159"/>
          </w:rPr>
          <w:t xml:space="preserve"> № 3</w:t>
        </w:r>
      </w:hyperlink>
      <w:r>
        <w:rPr>
          <w:rStyle w:val="1159"/>
        </w:rPr>
        <w:t xml:space="preserve">)</w:t>
      </w:r>
      <w:r>
        <w:t xml:space="preserve">, </w:t>
      </w:r>
      <w:r>
        <w:t xml:space="preserve">а также при</w:t>
      </w:r>
      <w:r>
        <w:t xml:space="preserve"> </w:t>
      </w:r>
      <w:r>
        <w:t xml:space="preserve">несоблюдении вышеуказанных норм настоящего подраздела заявка такого Коллективного участника отклоняется</w:t>
      </w:r>
      <w:r>
        <w:t xml:space="preserve">.</w:t>
      </w:r>
      <w:r/>
    </w:p>
    <w:p>
      <w:pPr>
        <w:pStyle w:val="1131"/>
      </w:pPr>
      <w:r>
        <w:t xml:space="preserve">Заявка, которую подает Коллективный участник, может быть отклонена, если в процессе закупки до выбора Победителя выяснится, что из состава Коллективного участника вышел один или несколько его членов.</w:t>
      </w:r>
      <w:r/>
    </w:p>
    <w:p>
      <w:pPr>
        <w:pStyle w:val="1131"/>
      </w:pPr>
      <w:r>
        <w:t xml:space="preserve">Заказчик имеет право на одностороннее расторжение / незаключение Договора, если из состава Коллективного участника вышел один или несколько его членов.</w:t>
      </w:r>
      <w:r/>
    </w:p>
    <w:p>
      <w:pPr>
        <w:pStyle w:val="1130"/>
      </w:pPr>
      <w:r/>
      <w:bookmarkStart w:id="372" w:name="_Toc15"/>
      <w:r/>
      <w:bookmarkStart w:id="64" w:name="_Ref125361702"/>
      <w:r>
        <w:t xml:space="preserve">Генеральные подрядчики</w:t>
      </w:r>
      <w:bookmarkEnd w:id="64"/>
      <w:r/>
      <w:bookmarkEnd w:id="372"/>
      <w:r/>
      <w:r/>
    </w:p>
    <w:p>
      <w:pPr>
        <w:pStyle w:val="1131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предусмотрены </w:t>
      </w:r>
      <w:r>
        <w:t xml:space="preserve">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31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59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31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32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32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32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31"/>
        <w:keepNext/>
      </w:pPr>
      <w:r/>
      <w:bookmarkStart w:id="66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32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32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35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6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31"/>
      </w:pPr>
      <w:r>
        <w:t xml:space="preserve">При оценке и сопоставлении заявки Генерального</w:t>
      </w:r>
      <w:r>
        <w:t xml:space="preserve"> подрядчика по</w:t>
      </w:r>
      <w:r>
        <w:t xml:space="preserve"> </w:t>
      </w:r>
      <w:r>
        <w:t xml:space="preserve">квалификационным критериям (</w:t>
      </w:r>
      <w:r>
        <w:t xml:space="preserve">если они установлены</w:t>
      </w:r>
      <w:r>
        <w:t xml:space="preserve"> </w:t>
      </w:r>
      <w:r>
        <w:t xml:space="preserve">в </w:t>
      </w:r>
      <w:hyperlink w:tooltip="#Прил08_ПорядокОценки" w:anchor="Прил08_ПорядокОценки" w:history="1">
        <w:r>
          <w:rPr>
            <w:rStyle w:val="1159"/>
          </w:rPr>
          <w:t xml:space="preserve">Порядке и критериях оценки и сопоставления заявок (Приложение № </w:t>
        </w:r>
        <w:r>
          <w:rPr>
            <w:rStyle w:val="1159"/>
          </w:rPr>
          <w:t xml:space="preserve">8</w:t>
        </w:r>
        <w:r>
          <w:rPr>
            <w:rStyle w:val="1159"/>
          </w:rPr>
          <w:t xml:space="preserve">)</w:t>
        </w:r>
      </w:hyperlink>
      <w:r>
        <w:t xml:space="preserve">)</w:t>
      </w:r>
      <w:r>
        <w:t xml:space="preserve"> количественные параметры деятельности Генерального подрядчика и субподрядчиков суммируются (</w:t>
      </w:r>
      <w:r>
        <w:t xml:space="preserve">наличие требуемого опыта, обеспеченность материально-техническими ресурсами и кадровыми ресурсами</w:t>
      </w:r>
      <w:r>
        <w:t xml:space="preserve">).</w:t>
      </w:r>
      <w:r/>
    </w:p>
    <w:p>
      <w:pPr>
        <w:pStyle w:val="1131"/>
      </w:pPr>
      <w:r/>
      <w:bookmarkStart w:id="67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При этом субподрядчики не могут входить в состав Коллективных участников (подраздел</w:t>
      </w:r>
      <w:r>
        <w:t xml:space="preserve"> </w:t>
      </w:r>
      <w:r>
        <w:fldChar w:fldCharType="begin"/>
      </w:r>
      <w:r>
        <w:instrText xml:space="preserve"> REF _Ref130308203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 Каждый Генеральный подрядчик может подать только одну заявку и не может быть субподрядчиком у других Генеральных подрядчиков, а также не может входить в состав Коллективных участников.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7"/>
      <w:r/>
      <w:r/>
    </w:p>
    <w:p>
      <w:pPr>
        <w:pStyle w:val="1131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ы</w:t>
      </w:r>
      <w:r>
        <w:t xml:space="preserve"> 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, то при рассмотрении и оценке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 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59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31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9"/>
      </w:pPr>
      <w:r/>
      <w:bookmarkStart w:id="373" w:name="_Toc16"/>
      <w:r/>
      <w:bookmarkStart w:id="68" w:name="_Ref125361211"/>
      <w:r/>
      <w:bookmarkStart w:id="69" w:name="_Ref125367098"/>
      <w:r/>
      <w:bookmarkStart w:id="70" w:name="_Ref125367107"/>
      <w:r/>
      <w:bookmarkStart w:id="71" w:name="_Ref125367974"/>
      <w:r>
        <w:t xml:space="preserve">Порядок проведения закупки</w:t>
      </w:r>
      <w:bookmarkEnd w:id="68"/>
      <w:r/>
      <w:bookmarkEnd w:id="69"/>
      <w:r/>
      <w:bookmarkEnd w:id="70"/>
      <w:r/>
      <w:bookmarkEnd w:id="71"/>
      <w:r/>
      <w:bookmarkEnd w:id="373"/>
      <w:r/>
      <w:r/>
    </w:p>
    <w:p>
      <w:pPr>
        <w:pStyle w:val="1130"/>
      </w:pPr>
      <w:r/>
      <w:bookmarkStart w:id="374" w:name="_Toc17"/>
      <w:r/>
      <w:bookmarkStart w:id="73" w:name="_Ref126141932"/>
      <w:r>
        <w:t xml:space="preserve">Общий порядок проведения закупки</w:t>
      </w:r>
      <w:bookmarkEnd w:id="73"/>
      <w:r/>
      <w:bookmarkEnd w:id="374"/>
      <w:r/>
      <w:r/>
    </w:p>
    <w:p>
      <w:pPr>
        <w:pStyle w:val="1131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56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</w:t>
            </w:r>
            <w:r>
              <w:rPr>
                <w:bCs/>
                <w:sz w:val="24"/>
                <w:szCs w:val="24"/>
              </w:rPr>
              <w:t xml:space="preserve"> (отборочная стадия)</w:t>
            </w:r>
            <w:r>
              <w:rPr>
                <w:bCs/>
                <w:sz w:val="24"/>
                <w:szCs w:val="24"/>
              </w:rPr>
              <w:t xml:space="preserve">, 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том числе (при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 ценовых предложений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3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35"/>
      </w:pPr>
      <w:r/>
      <w:bookmarkStart w:id="75" w:name="_Ref125362061"/>
      <w:r/>
      <w:r/>
    </w:p>
    <w:p>
      <w:pPr>
        <w:pStyle w:val="113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0"/>
      </w:pPr>
      <w:r/>
      <w:bookmarkStart w:id="375" w:name="_Toc18"/>
      <w:r/>
      <w:bookmarkStart w:id="76" w:name="_Ref130286532"/>
      <w:r>
        <w:t xml:space="preserve">Официальное размещение Извещения и Документации о закупке</w:t>
      </w:r>
      <w:bookmarkEnd w:id="75"/>
      <w:r/>
      <w:bookmarkEnd w:id="76"/>
      <w:r/>
      <w:bookmarkEnd w:id="375"/>
      <w:r/>
      <w:r/>
    </w:p>
    <w:p>
      <w:pPr>
        <w:pStyle w:val="1131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31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31"/>
      </w:pPr>
      <w:r/>
      <w:bookmarkStart w:id="78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8"/>
      <w:r/>
      <w:r/>
    </w:p>
    <w:p>
      <w:pPr>
        <w:pStyle w:val="1131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30"/>
      </w:pPr>
      <w:r/>
      <w:bookmarkStart w:id="376" w:name="_Toc19"/>
      <w:r/>
      <w:bookmarkStart w:id="79" w:name="_Ref130281199"/>
      <w:r/>
      <w:bookmarkStart w:id="80" w:name="_Ref130394681"/>
      <w:r>
        <w:t xml:space="preserve">Подготовка заявки</w:t>
      </w:r>
      <w:bookmarkEnd w:id="79"/>
      <w:r/>
      <w:bookmarkEnd w:id="80"/>
      <w:r/>
      <w:bookmarkEnd w:id="376"/>
      <w:r/>
      <w:r/>
    </w:p>
    <w:p>
      <w:pPr>
        <w:pStyle w:val="1131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31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31"/>
      </w:pPr>
      <w:r/>
      <w:bookmarkStart w:id="82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59"/>
          </w:rPr>
          <w:t xml:space="preserve">Приложением № </w:t>
        </w:r>
        <w:r>
          <w:rPr>
            <w:rStyle w:val="1159"/>
          </w:rPr>
          <w:t xml:space="preserve">6</w:t>
        </w:r>
        <w:r>
          <w:rPr>
            <w:rStyle w:val="1159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4</w:t>
        </w:r>
      </w:hyperlink>
      <w:r>
        <w:t xml:space="preserve">.</w:t>
      </w:r>
      <w:r/>
    </w:p>
    <w:p>
      <w:pPr>
        <w:pStyle w:val="1131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t xml:space="preserve">первую часть, вторую часть и ценовое предложение</w:t>
      </w:r>
      <w:bookmarkEnd w:id="83"/>
      <w:r>
        <w:t xml:space="preserve"> в соответствии с перечнем документов, входящих в</w:t>
      </w:r>
      <w:r>
        <w:t xml:space="preserve"> 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59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31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предложении), а также информаци</w:t>
      </w:r>
      <w:r>
        <w:t xml:space="preserve">я</w:t>
      </w:r>
      <w:r>
        <w:t xml:space="preserve"> и документы, необходимые для</w:t>
      </w:r>
      <w:r>
        <w:t xml:space="preserve"> </w:t>
      </w:r>
      <w:r>
        <w:t xml:space="preserve">осуществления оценки заявки в</w:t>
      </w:r>
      <w:r>
        <w:t xml:space="preserve"> </w:t>
      </w:r>
      <w:r>
        <w:t xml:space="preserve">отношении предлагаемой к</w:t>
      </w:r>
      <w:r>
        <w:t xml:space="preserve"> </w:t>
      </w:r>
      <w:r>
        <w:t xml:space="preserve">поставке продукции (в случае установления </w:t>
      </w:r>
      <w:r>
        <w:t xml:space="preserve">с</w:t>
      </w:r>
      <w:r>
        <w:t xml:space="preserve">оответствующих критериев</w:t>
      </w:r>
      <w:r>
        <w:t xml:space="preserve"> оценки в</w:t>
      </w:r>
      <w:r>
        <w:t xml:space="preserve"> </w:t>
      </w:r>
      <w:hyperlink w:tooltip="#Прил08_ПорядокОценки" w:anchor="Прил08_ПорядокОценки" w:history="1">
        <w:r>
          <w:rPr>
            <w:rStyle w:val="1159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31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</w:t>
      </w:r>
      <w:r>
        <w:t xml:space="preserve">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t xml:space="preserve">я</w:t>
      </w:r>
      <w:r>
        <w:t xml:space="preserve"> и документы, необходимые для осуществления оценки заявки в</w:t>
      </w:r>
      <w:r>
        <w:t xml:space="preserve"> </w:t>
      </w:r>
      <w:r>
        <w:t xml:space="preserve">отношении Участника (</w:t>
      </w:r>
      <w: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59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31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31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31"/>
      </w:pPr>
      <w:r/>
      <w:bookmarkStart w:id="84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/>
      <w:bookmarkEnd w:id="84"/>
      <w:r/>
      <w:r/>
    </w:p>
    <w:p>
      <w:pPr>
        <w:pStyle w:val="1131"/>
      </w:pPr>
      <w:r/>
      <w:bookmarkStart w:id="85" w:name="_Ref125361260"/>
      <w:r/>
      <w:bookmarkStart w:id="86" w:name="_Ref125362071"/>
      <w:r/>
      <w:bookmarkStart w:id="87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31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31"/>
      </w:pPr>
      <w:r>
        <w:t xml:space="preserve">Все суммы</w:t>
      </w:r>
      <w: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31"/>
      </w:pPr>
      <w:r/>
      <w:bookmarkStart w:id="88" w:name="_Ref125370700"/>
      <w:r/>
      <w:bookmarkStart w:id="89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31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59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8"/>
      <w:r/>
      <w:bookmarkEnd w:id="89"/>
      <w:r/>
      <w:r/>
    </w:p>
    <w:p>
      <w:pPr>
        <w:pStyle w:val="1131"/>
      </w:pPr>
      <w:r>
        <w:t xml:space="preserve">В качестве Технического предложения </w:t>
      </w:r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(форма </w:t>
      </w:r>
      <w:r>
        <w:t xml:space="preserve">4; 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4</w:t>
        </w:r>
      </w:hyperlink>
      <w:r>
        <w:t xml:space="preserve">) согласие</w:t>
      </w:r>
      <w:r>
        <w:t xml:space="preserve"> (декларацию) на поставку продукции на условиях, указанных в</w:t>
      </w:r>
      <w:r>
        <w:t xml:space="preserve"> Документации о закупке</w:t>
      </w:r>
      <w: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59"/>
          </w:rPr>
          <w:t xml:space="preserve">Технических требованиях (Приложение №</w:t>
        </w:r>
        <w:r>
          <w:rPr>
            <w:rStyle w:val="1159"/>
          </w:rPr>
          <w:t xml:space="preserve"> </w:t>
        </w:r>
        <w:r>
          <w:rPr>
            <w:rStyle w:val="1159"/>
          </w:rPr>
          <w:t xml:space="preserve">1)</w:t>
        </w:r>
      </w:hyperlink>
      <w:r>
        <w:t xml:space="preserve">,</w:t>
      </w:r>
      <w:r>
        <w:t xml:space="preserve"> и не</w:t>
      </w:r>
      <w:r>
        <w:t xml:space="preserve"> </w:t>
      </w:r>
      <w:r>
        <w:t xml:space="preserve">подлежащих изменению по результатам проведения закупки</w:t>
      </w:r>
      <w:r>
        <w:t xml:space="preserve"> (</w:t>
      </w:r>
      <w:r>
        <w:t xml:space="preserve">без подробных предложений</w:t>
      </w:r>
      <w:r>
        <w:t xml:space="preserve">)</w:t>
      </w:r>
      <w:r>
        <w:t xml:space="preserve">.</w:t>
      </w:r>
      <w: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/>
    </w:p>
    <w:p>
      <w:pPr>
        <w:pStyle w:val="1131"/>
        <w:keepNext/>
      </w:pPr>
      <w:r/>
      <w:bookmarkStart w:id="93" w:name="_Ref125370398"/>
      <w:r/>
      <w:bookmarkStart w:id="94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32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32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3"/>
      <w:r/>
      <w:bookmarkEnd w:id="94"/>
      <w:r/>
      <w:r/>
    </w:p>
    <w:p>
      <w:pPr>
        <w:pStyle w:val="1131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32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32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31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32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32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32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32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32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31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</w:t>
      </w:r>
      <w:r>
        <w:t xml:space="preserve">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30"/>
      </w:pPr>
      <w:r/>
      <w:bookmarkStart w:id="377" w:name="_Toc20"/>
      <w:r/>
      <w:bookmarkStart w:id="95" w:name="_Ref130394205"/>
      <w:r/>
      <w:bookmarkStart w:id="96" w:name="_Ref130394785"/>
      <w:r/>
      <w:bookmarkStart w:id="97" w:name="_Ref130394802"/>
      <w:r>
        <w:t xml:space="preserve">Разъяснение Документации о закупке</w:t>
      </w:r>
      <w:bookmarkEnd w:id="85"/>
      <w:r/>
      <w:bookmarkEnd w:id="86"/>
      <w:r/>
      <w:bookmarkEnd w:id="87"/>
      <w:r/>
      <w:bookmarkEnd w:id="95"/>
      <w:r/>
      <w:bookmarkEnd w:id="96"/>
      <w:r/>
      <w:bookmarkEnd w:id="97"/>
      <w:r/>
      <w:bookmarkEnd w:id="377"/>
      <w:r/>
      <w:r/>
    </w:p>
    <w:p>
      <w:pPr>
        <w:pStyle w:val="1131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31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31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31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31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31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</w:t>
        </w:r>
        <w:r>
          <w:rPr>
            <w:rStyle w:val="1159"/>
          </w:rPr>
          <w:t xml:space="preserve">роекта </w:t>
        </w:r>
        <w:r>
          <w:rPr>
            <w:rStyle w:val="1159"/>
          </w:rPr>
          <w:t xml:space="preserve">д</w:t>
        </w:r>
        <w:r>
          <w:rPr>
            <w:rStyle w:val="1159"/>
          </w:rPr>
          <w:t xml:space="preserve">оговора</w:t>
        </w:r>
        <w:r>
          <w:rPr>
            <w:rStyle w:val="1159"/>
          </w:rPr>
          <w:t xml:space="preserve"> (Приложения № 2)</w:t>
        </w:r>
      </w:hyperlink>
      <w:r>
        <w:rPr>
          <w:rStyle w:val="1159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31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30"/>
      </w:pPr>
      <w:r/>
      <w:bookmarkStart w:id="378" w:name="_Toc21"/>
      <w:r/>
      <w:bookmarkStart w:id="99" w:name="_Ref125362076"/>
      <w:r/>
      <w:bookmarkStart w:id="100" w:name="_Ref125363891"/>
      <w:r/>
      <w:bookmarkStart w:id="101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9"/>
      <w:r/>
      <w:bookmarkEnd w:id="100"/>
      <w:r/>
      <w:bookmarkEnd w:id="101"/>
      <w:r/>
      <w:bookmarkEnd w:id="378"/>
      <w:r/>
      <w:r/>
    </w:p>
    <w:p>
      <w:pPr>
        <w:pStyle w:val="1131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31"/>
        <w:keepNext/>
      </w:pPr>
      <w:r/>
      <w:bookmarkStart w:id="103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:</w:t>
      </w:r>
      <w:r/>
    </w:p>
    <w:p>
      <w:pPr>
        <w:pStyle w:val="1132"/>
      </w:pPr>
      <w:r>
        <w:t xml:space="preserve">рассмотрения первых частей заявок;</w:t>
      </w:r>
      <w:r/>
    </w:p>
    <w:p>
      <w:pPr>
        <w:pStyle w:val="1132"/>
      </w:pPr>
      <w:r>
        <w:t xml:space="preserve">рассмотрения вторых частей заявок и ценовых предложений;</w:t>
      </w:r>
      <w:r/>
    </w:p>
    <w:p>
      <w:pPr>
        <w:pStyle w:val="1132"/>
      </w:pPr>
      <w:r>
        <w:t xml:space="preserve">подведения итогов закупки;</w:t>
      </w:r>
      <w:r/>
    </w:p>
    <w:p>
      <w:pPr>
        <w:pStyle w:val="1135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3"/>
      <w:r/>
      <w:r/>
    </w:p>
    <w:p>
      <w:pPr>
        <w:pStyle w:val="1131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31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 не менее 3 (трех) рабочих дней.</w:t>
      </w:r>
      <w:r/>
    </w:p>
    <w:p>
      <w:pPr>
        <w:pStyle w:val="1131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30"/>
      </w:pPr>
      <w:r/>
      <w:bookmarkStart w:id="379" w:name="_Toc22"/>
      <w:r/>
      <w:bookmarkStart w:id="104" w:name="_Ref125362119"/>
      <w:r>
        <w:t xml:space="preserve">Подача заявок и их прием</w:t>
      </w:r>
      <w:bookmarkEnd w:id="104"/>
      <w:r/>
      <w:bookmarkEnd w:id="379"/>
      <w:r/>
      <w:r/>
    </w:p>
    <w:p>
      <w:pPr>
        <w:pStyle w:val="1131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все части заявок, включая ценовое предложение Участника, подаются им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 </w:t>
      </w:r>
      <w:r>
        <w:t xml:space="preserve">причин опоздания.</w:t>
      </w:r>
      <w:r/>
    </w:p>
    <w:p>
      <w:pPr>
        <w:pStyle w:val="1131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31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31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31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31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31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30"/>
      </w:pPr>
      <w:r/>
      <w:bookmarkStart w:id="380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0"/>
      <w:r/>
      <w:r/>
    </w:p>
    <w:p>
      <w:pPr>
        <w:pStyle w:val="1131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31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31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31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30"/>
      </w:pPr>
      <w:r/>
      <w:bookmarkStart w:id="381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81"/>
      <w:r/>
      <w:r/>
    </w:p>
    <w:p>
      <w:pPr>
        <w:pStyle w:val="1131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31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30"/>
      </w:pPr>
      <w:r/>
      <w:bookmarkStart w:id="382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82"/>
      <w:r/>
      <w:r/>
    </w:p>
    <w:p>
      <w:pPr>
        <w:pStyle w:val="1131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31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59"/>
          </w:rPr>
          <w:t xml:space="preserve">О</w:t>
        </w:r>
        <w:r>
          <w:rPr>
            <w:rStyle w:val="1159"/>
          </w:rPr>
          <w:t xml:space="preserve">тборочным критериям</w:t>
        </w:r>
        <w:r>
          <w:rPr>
            <w:rStyle w:val="1159"/>
          </w:rPr>
          <w:t xml:space="preserve"> рассмотрения заявок (Приложение № </w:t>
        </w:r>
        <w:r>
          <w:rPr>
            <w:rStyle w:val="1159"/>
          </w:rPr>
          <w:t xml:space="preserve">7</w:t>
        </w:r>
        <w:r>
          <w:rPr>
            <w:rStyle w:val="1159"/>
          </w:rPr>
          <w:t xml:space="preserve">)</w:t>
        </w:r>
      </w:hyperlink>
      <w:r>
        <w:t xml:space="preserve">.</w:t>
      </w:r>
      <w:r/>
    </w:p>
    <w:p>
      <w:pPr>
        <w:pStyle w:val="1131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31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32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43"/>
        </w:rPr>
        <w:footnoteReference w:id="3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33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3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32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 </w:t>
      </w:r>
      <w: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t xml:space="preserve"> </w:t>
      </w:r>
      <w:r>
        <w:t xml:space="preserve">национальном режиме)</w:t>
      </w:r>
      <w:r>
        <w:t xml:space="preserve">;</w:t>
      </w:r>
      <w:r/>
    </w:p>
    <w:p>
      <w:pPr>
        <w:pStyle w:val="1132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32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31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43"/>
        </w:rPr>
        <w:footnoteReference w:id="4"/>
      </w:r>
      <w:r>
        <w:t xml:space="preserve">:</w:t>
      </w:r>
      <w:r/>
    </w:p>
    <w:p>
      <w:pPr>
        <w:pStyle w:val="1132"/>
      </w:pPr>
      <w:r>
        <w:t xml:space="preserve">дата подписания протокола;</w:t>
      </w:r>
      <w:r/>
    </w:p>
    <w:p>
      <w:pPr>
        <w:pStyle w:val="113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32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32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33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33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32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31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30"/>
      </w:pPr>
      <w:r/>
      <w:bookmarkStart w:id="383" w:name="_Toc26"/>
      <w:r/>
      <w:bookmarkStart w:id="119" w:name="_Ref132801184"/>
      <w:r>
        <w:t xml:space="preserve">Открытие доступа ко вторым частям заявок и ценовым предложениям</w:t>
      </w:r>
      <w:bookmarkEnd w:id="119"/>
      <w:r/>
      <w:bookmarkEnd w:id="383"/>
      <w:r/>
      <w:r/>
    </w:p>
    <w:p>
      <w:pPr>
        <w:pStyle w:val="1131"/>
      </w:pPr>
      <w:r>
        <w:t xml:space="preserve">Оператор ЭП 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и ценовые предложения</w:t>
      </w:r>
      <w:r>
        <w:t xml:space="preserve"> в</w:t>
      </w:r>
      <w:r>
        <w:t xml:space="preserve"> срок,</w:t>
      </w:r>
      <w:r>
        <w:t xml:space="preserve"> установленный</w:t>
      </w:r>
      <w:r>
        <w:t xml:space="preserve"> </w:t>
      </w:r>
      <w:r>
        <w:t xml:space="preserve">в подразделе</w:t>
      </w:r>
      <w:r>
        <w:t xml:space="preserve">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31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и ценовым предложениям</w:t>
      </w:r>
      <w: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t xml:space="preserve">сведений содержащихся </w:t>
      </w:r>
      <w:r>
        <w:t xml:space="preserve">в</w:t>
      </w:r>
      <w:r>
        <w:t xml:space="preserve">о 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и ценовых предложениях</w:t>
      </w:r>
      <w:r>
        <w:t xml:space="preserve"> Участников такой закупки.</w:t>
      </w:r>
      <w:r/>
    </w:p>
    <w:p>
      <w:pPr>
        <w:pStyle w:val="1130"/>
      </w:pPr>
      <w:r/>
      <w:bookmarkStart w:id="384" w:name="_Toc27"/>
      <w:r/>
      <w:bookmarkStart w:id="121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аккредитации,</w:t>
      </w:r>
      <w:r>
        <w:t xml:space="preserve"> и ценовых предложений</w:t>
      </w:r>
      <w:bookmarkEnd w:id="121"/>
      <w:r/>
      <w:bookmarkEnd w:id="384"/>
      <w:r/>
      <w:r/>
    </w:p>
    <w:p>
      <w:pPr>
        <w:pStyle w:val="1131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</w:t>
      </w:r>
      <w:r>
        <w:t xml:space="preserve">и ценовых предложений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31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59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31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и ценового предложения</w:t>
      </w:r>
      <w:r>
        <w:t xml:space="preserve"> проводится на</w:t>
      </w:r>
      <w:r>
        <w:t xml:space="preserve"> 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 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31"/>
        <w:keepNext/>
      </w:pPr>
      <w:r>
        <w:t xml:space="preserve">При выявлении в рамках </w:t>
      </w:r>
      <w:r>
        <w:t xml:space="preserve">рассмотрения </w:t>
      </w:r>
      <w:r>
        <w:t xml:space="preserve">ценовых предложений</w:t>
      </w:r>
      <w:r>
        <w:t xml:space="preserve"> наличия арифметических ошибок</w:t>
      </w:r>
      <w:r>
        <w:t xml:space="preserve">, в том числе:</w:t>
      </w:r>
      <w:r/>
    </w:p>
    <w:p>
      <w:pPr>
        <w:pStyle w:val="1132"/>
      </w:pPr>
      <w:r>
        <w:t xml:space="preserve">в результате суммирования единичных расценок</w:t>
      </w:r>
      <w:r>
        <w:t xml:space="preserve">;</w:t>
      </w:r>
      <w:r/>
    </w:p>
    <w:p>
      <w:pPr>
        <w:pStyle w:val="1132"/>
      </w:pPr>
      <w:r>
        <w:t xml:space="preserve">в</w:t>
      </w:r>
      <w:r>
        <w:t xml:space="preserve"> итог</w:t>
      </w:r>
      <w:r>
        <w:t xml:space="preserve">ах</w:t>
      </w:r>
      <w:r>
        <w:t xml:space="preserve"> умножения единичных расценок на объем продукции</w:t>
      </w:r>
      <w:r>
        <w:t xml:space="preserve">;</w:t>
      </w:r>
      <w:r/>
    </w:p>
    <w:p>
      <w:pPr>
        <w:pStyle w:val="1132"/>
      </w:pPr>
      <w:r>
        <w:t xml:space="preserve">в</w:t>
      </w:r>
      <w:r>
        <w:t xml:space="preserve"> вычислени</w:t>
      </w:r>
      <w:r>
        <w:t xml:space="preserve">и</w:t>
      </w:r>
      <w:r>
        <w:t xml:space="preserve"> суммы НДС и итоговой стоимости заявки с учетом НДС)</w:t>
      </w:r>
      <w:r>
        <w:t xml:space="preserve">;</w:t>
      </w:r>
      <w:r/>
    </w:p>
    <w:p>
      <w:pPr>
        <w:pStyle w:val="1132"/>
      </w:pPr>
      <w:r>
        <w:t xml:space="preserve">иных внутренних противоречий в составе заявк</w:t>
      </w:r>
      <w:r>
        <w:t xml:space="preserve">и,</w:t>
      </w:r>
      <w:r/>
    </w:p>
    <w:p>
      <w:pPr>
        <w:pStyle w:val="1135"/>
        <w:ind w:left="1134"/>
      </w:pPr>
      <w:r>
        <w:t xml:space="preserve">Организатор исходит из</w:t>
      </w:r>
      <w:r>
        <w:t xml:space="preserve"> </w:t>
      </w:r>
      <w:r>
        <w:t xml:space="preserve">преимущества общей итоговой стоимости (без учета НДС), указанной в</w:t>
      </w:r>
      <w:r>
        <w:t xml:space="preserve"> </w:t>
      </w:r>
      <w: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t xml:space="preserve">При</w:t>
      </w:r>
      <w:r>
        <w:t xml:space="preserve"> </w:t>
      </w:r>
      <w:r>
        <w:t xml:space="preserve">уклонении Участника от заключения договора на вышеуказанных условиях</w:t>
      </w:r>
      <w:r>
        <w:t xml:space="preserve"> </w:t>
      </w:r>
      <w:r>
        <w:t xml:space="preserve">заявка такого Участника подлежит отклонению </w:t>
      </w:r>
      <w:r>
        <w:t xml:space="preserve">решением</w:t>
      </w:r>
      <w:r>
        <w:t xml:space="preserve"> Закупочной комиссии.</w:t>
      </w:r>
      <w:r/>
    </w:p>
    <w:p>
      <w:pPr>
        <w:pStyle w:val="1131"/>
        <w:keepNext/>
      </w:pPr>
      <w:r/>
      <w:bookmarkStart w:id="123" w:name="_Ref132793926"/>
      <w: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t xml:space="preserve"> </w:t>
      </w:r>
      <w:r>
        <w:t xml:space="preserve">следующим основаниям:</w:t>
      </w:r>
      <w:bookmarkEnd w:id="123"/>
      <w:r/>
      <w:r/>
    </w:p>
    <w:p>
      <w:pPr>
        <w:pStyle w:val="1132"/>
      </w:pPr>
      <w:r>
        <w:t xml:space="preserve">несоответствие второй части заявки и (или) ценового предложения по составу</w:t>
      </w:r>
      <w:r>
        <w:rPr>
          <w:rStyle w:val="1143"/>
        </w:rPr>
        <w:footnoteReference w:id="5"/>
      </w:r>
      <w:r>
        <w:t xml:space="preserve">, содержанию и соблюдению требований Документации о закупке к подготовке (оформлению) заявки, в том числе наличие:</w:t>
      </w:r>
      <w:r/>
    </w:p>
    <w:p>
      <w:pPr>
        <w:pStyle w:val="1133"/>
      </w:pPr>
      <w:r>
        <w:t xml:space="preserve">недостоверных сведений</w:t>
      </w:r>
      <w:r>
        <w:rPr>
          <w:rStyle w:val="1143"/>
        </w:rPr>
        <w:footnoteReference w:id="6"/>
      </w:r>
      <w:r>
        <w:t xml:space="preserve"> или намеренно искаженной информации или документов;</w:t>
      </w:r>
      <w:r/>
    </w:p>
    <w:p>
      <w:pPr>
        <w:pStyle w:val="113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33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32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32"/>
      </w:pPr>
      <w:r>
        <w:t xml:space="preserve">несоответствие Участников требованиям Документации о закупке;</w:t>
      </w:r>
      <w:r/>
    </w:p>
    <w:p>
      <w:pPr>
        <w:pStyle w:val="1132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32"/>
      </w:pPr>
      <w:r>
        <w:t xml:space="preserve">превышение </w:t>
      </w:r>
      <w:r>
        <w:t xml:space="preserve">ценового предложения</w:t>
      </w:r>
      <w:r>
        <w:t xml:space="preserve"> над</w:t>
      </w:r>
      <w:r>
        <w:t xml:space="preserve"> </w:t>
      </w:r>
      <w:r>
        <w:t xml:space="preserve">установленн</w:t>
      </w:r>
      <w:r>
        <w:t xml:space="preserve">ым</w:t>
      </w:r>
      <w:r>
        <w:t xml:space="preserve"> размер</w:t>
      </w:r>
      <w:r>
        <w:t xml:space="preserve">ом</w:t>
      </w:r>
      <w:r>
        <w:t xml:space="preserve"> НМЦ</w:t>
      </w:r>
      <w:r>
        <w:t xml:space="preserve">.</w:t>
      </w:r>
      <w:r/>
    </w:p>
    <w:p>
      <w:pPr>
        <w:pStyle w:val="1131"/>
        <w:keepNext/>
      </w:pPr>
      <w: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43"/>
        </w:rPr>
        <w:footnoteReference w:id="7"/>
      </w:r>
      <w:r>
        <w:t xml:space="preserve">:</w:t>
      </w:r>
      <w:r/>
    </w:p>
    <w:p>
      <w:pPr>
        <w:pStyle w:val="1132"/>
      </w:pPr>
      <w:r>
        <w:t xml:space="preserve">дата подписания протокола;</w:t>
      </w:r>
      <w:r/>
    </w:p>
    <w:p>
      <w:pPr>
        <w:pStyle w:val="113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/>
    </w:p>
    <w:p>
      <w:pPr>
        <w:pStyle w:val="1132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;</w:t>
      </w:r>
      <w:r/>
    </w:p>
    <w:p>
      <w:pPr>
        <w:pStyle w:val="1132"/>
        <w:keepNext/>
      </w:pPr>
      <w:r>
        <w:t xml:space="preserve">результаты рассмотрения вторых частей заявок и ценовых предложений с указанием, в том числе:</w:t>
      </w:r>
      <w:r/>
    </w:p>
    <w:p>
      <w:pPr>
        <w:pStyle w:val="1133"/>
      </w:pPr>
      <w:r>
        <w:t xml:space="preserve">количества заявок, которые были отклонены по результатам рассмотрения вторых частей заявок и ценовых предложений;</w:t>
      </w:r>
      <w:r/>
    </w:p>
    <w:p>
      <w:pPr>
        <w:pStyle w:val="1133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/>
    </w:p>
    <w:p>
      <w:pPr>
        <w:pStyle w:val="1132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31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и (или)</w:t>
      </w:r>
      <w:r>
        <w:t xml:space="preserve"> </w:t>
      </w:r>
      <w:r>
        <w:t xml:space="preserve">ценовых</w:t>
      </w:r>
      <w:r>
        <w:t xml:space="preserve">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30"/>
      </w:pPr>
      <w:r/>
      <w:bookmarkStart w:id="385" w:name="_Toc28"/>
      <w:r/>
      <w:bookmarkStart w:id="124" w:name="_Ref125362381"/>
      <w:r/>
      <w:bookmarkStart w:id="125" w:name="_Ref125362425"/>
      <w:r/>
      <w:bookmarkStart w:id="126" w:name="_Ref125362464"/>
      <w:r/>
      <w:bookmarkStart w:id="127" w:name="_Ref125362610"/>
      <w:r>
        <w:t xml:space="preserve">Дополнительные запросы разъяснений заявок</w:t>
      </w:r>
      <w:bookmarkEnd w:id="124"/>
      <w:r/>
      <w:bookmarkEnd w:id="125"/>
      <w:r/>
      <w:bookmarkEnd w:id="126"/>
      <w:r/>
      <w:bookmarkEnd w:id="127"/>
      <w:r/>
      <w:bookmarkEnd w:id="385"/>
      <w:r/>
      <w:r/>
    </w:p>
    <w:p>
      <w:pPr>
        <w:pStyle w:val="1131"/>
      </w:pPr>
      <w:r/>
      <w:bookmarkStart w:id="12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</w:t>
      </w:r>
      <w:r>
        <w:t xml:space="preserve">оценки и сопоставления заявок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29"/>
      <w:r/>
      <w:r/>
    </w:p>
    <w:p>
      <w:pPr>
        <w:pStyle w:val="1132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33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33"/>
      </w:pPr>
      <w:r/>
      <w:bookmarkStart w:id="13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30"/>
      <w:r>
        <w:t xml:space="preserve">;</w:t>
      </w:r>
      <w:r/>
    </w:p>
    <w:p>
      <w:pPr>
        <w:pStyle w:val="1133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32"/>
      </w:pPr>
      <w:r/>
      <w:bookmarkStart w:id="13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32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43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31"/>
      <w:r/>
      <w:r/>
    </w:p>
    <w:p>
      <w:pPr>
        <w:pStyle w:val="1131"/>
      </w:pPr>
      <w:r>
        <w:t xml:space="preserve">Если в рамках рассмотрения заявок</w:t>
      </w:r>
      <w:r>
        <w:t xml:space="preserve"> (вторых частей заявок и ценовых предложений)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4.12.1(б)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31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31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31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4.11.5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4.12.1</w:t>
      </w:r>
      <w:r>
        <w:fldChar w:fldCharType="end"/>
      </w:r>
      <w:r>
        <w:t xml:space="preserve">.</w:t>
      </w:r>
      <w:r/>
    </w:p>
    <w:p>
      <w:pPr>
        <w:pStyle w:val="1131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31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31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4.11.5</w:t>
      </w:r>
      <w:r>
        <w:fldChar w:fldCharType="end"/>
      </w:r>
      <w:r>
        <w:t xml:space="preserve">.</w:t>
      </w:r>
      <w:r/>
    </w:p>
    <w:p>
      <w:pPr>
        <w:pStyle w:val="1130"/>
      </w:pPr>
      <w:r/>
      <w:bookmarkStart w:id="386" w:name="_Toc29"/>
      <w:r/>
      <w:bookmarkStart w:id="132" w:name="_Ref125362626"/>
      <w:r/>
      <w:bookmarkStart w:id="133" w:name="_Ref125365335"/>
      <w:r/>
      <w:bookmarkStart w:id="134" w:name="_Ref125365519"/>
      <w:r/>
      <w:bookmarkStart w:id="135" w:name="_Ref125366534"/>
      <w:r/>
      <w:bookmarkStart w:id="136" w:name="_Ref125369041"/>
      <w:r/>
      <w:bookmarkStart w:id="137" w:name="_Ref125369308"/>
      <w:r>
        <w:t xml:space="preserve">Оценка и сопоставление заявок</w:t>
      </w:r>
      <w:bookmarkEnd w:id="132"/>
      <w:r/>
      <w:bookmarkEnd w:id="133"/>
      <w:r/>
      <w:bookmarkEnd w:id="134"/>
      <w:r/>
      <w:bookmarkEnd w:id="135"/>
      <w:r/>
      <w:bookmarkEnd w:id="136"/>
      <w:r/>
      <w:bookmarkEnd w:id="137"/>
      <w:r/>
      <w:bookmarkEnd w:id="386"/>
      <w:r/>
      <w:r/>
    </w:p>
    <w:p>
      <w:pPr>
        <w:pStyle w:val="1131"/>
      </w:pPr>
      <w:r>
        <w:t xml:space="preserve">Оценка и сопоставление заявок, признанных Закупочной комиссией </w:t>
      </w:r>
      <w:r>
        <w:t xml:space="preserve">соответствующими по 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59"/>
          </w:rPr>
          <w:t xml:space="preserve">Порядком и критериями оценки и сопоставления заявок (Приложение № </w:t>
        </w:r>
        <w:r>
          <w:rPr>
            <w:rStyle w:val="1159"/>
          </w:rPr>
          <w:t xml:space="preserve">8</w:t>
        </w:r>
        <w:r>
          <w:rPr>
            <w:rStyle w:val="1159"/>
          </w:rPr>
          <w:t xml:space="preserve">)</w:t>
        </w:r>
      </w:hyperlink>
      <w:r>
        <w:t xml:space="preserve">,</w:t>
      </w:r>
      <w:r>
        <w:t xml:space="preserve"> с</w:t>
      </w:r>
      <w:r>
        <w:t xml:space="preserve"> </w:t>
      </w:r>
      <w:r>
        <w:t xml:space="preserve">присвоением каждой заявке итогового балла.</w:t>
      </w:r>
      <w:r/>
    </w:p>
    <w:p>
      <w:pPr>
        <w:pStyle w:val="1131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ранжирует по степени их предпочтительности на основании полученного итогового балла (по мере уменьшения)</w:t>
      </w:r>
      <w:r>
        <w:t xml:space="preserve">. При этом первое место в</w:t>
      </w:r>
      <w:r>
        <w:t xml:space="preserve"> </w:t>
      </w:r>
      <w:r>
        <w:t xml:space="preserve">ранжировке присваивается заявке, получившей по результатам оценки наибольший итоговый балл</w:t>
      </w:r>
      <w:r>
        <w:t xml:space="preserve"> (</w:t>
      </w:r>
      <w:r>
        <w:t xml:space="preserve">если в</w:t>
      </w:r>
      <w:r>
        <w:t xml:space="preserve"> </w:t>
      </w:r>
      <w:r>
        <w:t xml:space="preserve">нескольких заявках содержатся одинаковые условия (заявкам присвоен одинаковый итоговый балл), меньший </w:t>
      </w:r>
      <w: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t xml:space="preserve">)</w:t>
      </w:r>
      <w:r>
        <w:t xml:space="preserve">.</w:t>
      </w:r>
      <w:r/>
    </w:p>
    <w:p>
      <w:pPr>
        <w:pStyle w:val="1131"/>
      </w:pPr>
      <w: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критериев оценки и сопоставления заявок, кроме предусмотренных Документацией о закупке, не допускается.</w:t>
      </w:r>
      <w:r/>
    </w:p>
    <w:p>
      <w:pPr>
        <w:pStyle w:val="1131"/>
      </w:pPr>
      <w:r/>
      <w:bookmarkStart w:id="139" w:name="_Ref125366064"/>
      <w:r/>
      <w:bookmarkStart w:id="140" w:name="_Ref125369991"/>
      <w:r/>
      <w:bookmarkStart w:id="141" w:name="_Ref125370507"/>
      <w:r/>
      <w:bookmarkStart w:id="142" w:name="_Ref130458671"/>
      <w:r>
        <w:t xml:space="preserve">Оценка и сопоставление заявок, </w:t>
      </w:r>
      <w:r>
        <w:t xml:space="preserve">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r/>
    </w:p>
    <w:p>
      <w:pPr>
        <w:pStyle w:val="1131"/>
      </w:pPr>
      <w:r/>
      <w:bookmarkStart w:id="143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30"/>
      </w:pPr>
      <w:r/>
      <w:bookmarkStart w:id="387" w:name="_Toc30"/>
      <w:r/>
      <w:bookmarkStart w:id="144" w:name="_Ref186219943"/>
      <w:r/>
      <w:bookmarkStart w:id="145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39"/>
      <w:r/>
      <w:bookmarkEnd w:id="140"/>
      <w:r/>
      <w:bookmarkEnd w:id="141"/>
      <w:r/>
      <w:bookmarkEnd w:id="142"/>
      <w:r/>
      <w:bookmarkEnd w:id="143"/>
      <w:r/>
      <w:bookmarkEnd w:id="144"/>
      <w:r/>
      <w:bookmarkEnd w:id="145"/>
      <w:r/>
      <w:bookmarkEnd w:id="387"/>
      <w:r/>
      <w:r/>
    </w:p>
    <w:p>
      <w:pPr>
        <w:pStyle w:val="1131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3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</w:t>
      </w:r>
      <w: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4.11</w:t>
      </w:r>
      <w:r>
        <w:fldChar w:fldCharType="end"/>
      </w:r>
      <w:r>
        <w:t xml:space="preserve">).</w:t>
      </w:r>
      <w:r/>
    </w:p>
    <w:p>
      <w:pPr>
        <w:pStyle w:val="113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4.11</w:t>
      </w:r>
      <w:r>
        <w:fldChar w:fldCharType="end"/>
      </w:r>
      <w:r>
        <w:t xml:space="preserve">).</w:t>
      </w:r>
      <w:r/>
    </w:p>
    <w:p>
      <w:pPr>
        <w:pStyle w:val="113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_Ref130455226 \r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осуществляется снижение</w:t>
      </w:r>
      <w:r>
        <w:rPr>
          <w:rStyle w:val="1143"/>
        </w:rPr>
        <w:footnoteReference w:id="9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31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59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30"/>
      </w:pPr>
      <w:r/>
      <w:bookmarkStart w:id="388" w:name="_Toc31"/>
      <w:r/>
      <w:bookmarkStart w:id="153" w:name="_Ref125362658"/>
      <w:r/>
      <w:bookmarkStart w:id="154" w:name="_Ref125366091"/>
      <w:r/>
      <w:bookmarkStart w:id="155" w:name="_Ref125367242"/>
      <w:r>
        <w:t xml:space="preserve">П</w:t>
      </w:r>
      <w:r>
        <w:t xml:space="preserve">одведение итогов закупки</w:t>
      </w:r>
      <w:r>
        <w:t xml:space="preserve"> (</w:t>
      </w:r>
      <w:r>
        <w:t xml:space="preserve">о</w:t>
      </w:r>
      <w:r>
        <w:t xml:space="preserve">пределение Победителя</w:t>
      </w:r>
      <w:r>
        <w:t xml:space="preserve">)</w:t>
      </w:r>
      <w:bookmarkEnd w:id="153"/>
      <w:r/>
      <w:bookmarkEnd w:id="154"/>
      <w:r/>
      <w:bookmarkEnd w:id="155"/>
      <w:r/>
      <w:bookmarkEnd w:id="388"/>
      <w:r/>
      <w:r/>
    </w:p>
    <w:p>
      <w:pPr>
        <w:pStyle w:val="1131"/>
      </w:pPr>
      <w:r>
        <w:t xml:space="preserve">Дата окончания срока подведения итогов закупки указана в 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</w:t>
      </w:r>
      <w:r>
        <w:t xml:space="preserve"> </w:t>
      </w:r>
      <w: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31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</w:t>
      </w:r>
      <w:r>
        <w:t xml:space="preserve">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31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 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</w:t>
      </w:r>
      <w:r>
        <w:t xml:space="preserve">статус «</w:t>
      </w:r>
      <w:r>
        <w:t xml:space="preserve">не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 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31"/>
        <w:keepNext/>
      </w:pPr>
      <w:r/>
      <w:bookmarkStart w:id="157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43"/>
        </w:rPr>
        <w:footnoteReference w:id="10"/>
      </w:r>
      <w:r>
        <w:t xml:space="preserve">:</w:t>
      </w:r>
      <w:bookmarkEnd w:id="157"/>
      <w:r/>
      <w:r/>
    </w:p>
    <w:p>
      <w:pPr>
        <w:pStyle w:val="1132"/>
      </w:pPr>
      <w:r>
        <w:t xml:space="preserve">дата подписания протокола;</w:t>
      </w:r>
      <w:r/>
    </w:p>
    <w:p>
      <w:pPr>
        <w:pStyle w:val="113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32"/>
      </w:pPr>
      <w:r>
        <w:t xml:space="preserve">наименования Участников,</w:t>
      </w:r>
      <w:r>
        <w:t xml:space="preserve"> заявки которых были допущены </w:t>
      </w:r>
      <w:r>
        <w:t xml:space="preserve">по</w:t>
      </w:r>
      <w:r>
        <w:t xml:space="preserve"> </w:t>
      </w:r>
      <w:r>
        <w:t xml:space="preserve">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</w:t>
      </w:r>
      <w:r>
        <w:t xml:space="preserve">предложений</w:t>
      </w:r>
      <w:r>
        <w:t xml:space="preserve">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32"/>
        <w:keepNext/>
      </w:pPr>
      <w:r>
        <w:t xml:space="preserve">результаты рассмотрения заявок с указанием, в том числе:</w:t>
      </w:r>
      <w:r/>
    </w:p>
    <w:p>
      <w:pPr>
        <w:pStyle w:val="1133"/>
      </w:pPr>
      <w:r>
        <w:t xml:space="preserve">количества заявок, которые были отклонены</w:t>
      </w:r>
      <w: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t xml:space="preserve">;</w:t>
      </w:r>
      <w:r/>
    </w:p>
    <w:p>
      <w:pPr>
        <w:pStyle w:val="113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t xml:space="preserve">;</w:t>
      </w:r>
      <w:r/>
    </w:p>
    <w:p>
      <w:pPr>
        <w:pStyle w:val="1132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33"/>
      </w:pPr>
      <w:r>
        <w:t xml:space="preserve">количества заявок, которые были отклонены;</w:t>
      </w:r>
      <w:r/>
    </w:p>
    <w:p>
      <w:pPr>
        <w:pStyle w:val="113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32"/>
      </w:pPr>
      <w:r>
        <w:t xml:space="preserve">результаты оценки и сопоставления </w:t>
      </w:r>
      <w:r>
        <w:t xml:space="preserve">заявок</w:t>
      </w:r>
      <w:r>
        <w:t xml:space="preserve"> в том числе</w:t>
      </w:r>
      <w:r>
        <w:t xml:space="preserve"> </w:t>
      </w:r>
      <w:r>
        <w:t xml:space="preserve">значения (в</w:t>
      </w:r>
      <w:r>
        <w:t xml:space="preserve"> </w:t>
      </w:r>
      <w: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t xml:space="preserve">;</w:t>
      </w:r>
      <w:r/>
    </w:p>
    <w:p>
      <w:pPr>
        <w:pStyle w:val="1132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вторых частей заявок и ценовых предложений, </w:t>
      </w:r>
      <w:r>
        <w:t xml:space="preserve">в</w:t>
      </w:r>
      <w:r>
        <w:t xml:space="preserve"> </w:t>
      </w:r>
      <w:r>
        <w:t xml:space="preserve">том числе </w:t>
      </w:r>
      <w:r>
        <w:t xml:space="preserve">с учетом результатов актуализации статуса аккредитации </w:t>
      </w:r>
      <w:r>
        <w:t xml:space="preserve">(если </w:t>
      </w:r>
      <w:r>
        <w:t xml:space="preserve">указанн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</w:t>
      </w:r>
      <w:r>
        <w:t xml:space="preserve">проводил</w:t>
      </w:r>
      <w:r>
        <w:t xml:space="preserve">а</w:t>
      </w:r>
      <w:r>
        <w:t xml:space="preserve">сь)</w:t>
      </w:r>
      <w:r>
        <w:t xml:space="preserve">, в</w:t>
      </w:r>
      <w:r>
        <w:t xml:space="preserve"> </w:t>
      </w:r>
      <w:r>
        <w:t xml:space="preserve">ранжировке заявок</w:t>
      </w:r>
      <w:r>
        <w:t xml:space="preserve">;</w:t>
      </w:r>
      <w:r/>
    </w:p>
    <w:p>
      <w:pPr>
        <w:pStyle w:val="1132"/>
      </w:pPr>
      <w:r>
        <w:t xml:space="preserve">наименование Победителя закупки или </w:t>
      </w:r>
      <w:r>
        <w:t xml:space="preserve">Е</w:t>
      </w:r>
      <w:r>
        <w:t xml:space="preserve">динственного </w:t>
      </w:r>
      <w:r>
        <w:t xml:space="preserve">у</w:t>
      </w:r>
      <w:r>
        <w:t xml:space="preserve">частника несостоявшейся закупки, с которым планируется заключить Договор;</w:t>
      </w:r>
      <w:r/>
    </w:p>
    <w:p>
      <w:pPr>
        <w:pStyle w:val="1132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35"/>
        <w:ind w:left="1134"/>
      </w:pPr>
      <w:r>
        <w:t xml:space="preserve">после чего Организатор официально размещает его в течение 3</w:t>
      </w:r>
      <w:r>
        <w:t xml:space="preserve"> </w:t>
      </w:r>
      <w:r>
        <w:t xml:space="preserve">(трех) календарных дней с даты подписания такого протокола.</w:t>
      </w:r>
      <w:r/>
    </w:p>
    <w:p>
      <w:pPr>
        <w:pStyle w:val="1131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31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31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</w:t>
      </w:r>
      <w:r>
        <w:t xml:space="preserve">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30"/>
      </w:pPr>
      <w:r/>
      <w:bookmarkStart w:id="389" w:name="_Toc32"/>
      <w:r/>
      <w:bookmarkStart w:id="158" w:name="_Ref125364149"/>
      <w:r/>
      <w:bookmarkStart w:id="159" w:name="_Ref125364187"/>
      <w:r/>
      <w:bookmarkStart w:id="160" w:name="_Ref125365305"/>
      <w:r/>
      <w:bookmarkStart w:id="161" w:name="_Ref125365570"/>
      <w:r/>
      <w:bookmarkStart w:id="162" w:name="_Ref125366631"/>
      <w:r/>
      <w:bookmarkStart w:id="163" w:name="_Ref125366796"/>
      <w:r>
        <w:t xml:space="preserve">Признание закупки несостоявшейся</w:t>
      </w:r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/>
      <w:bookmarkEnd w:id="389"/>
      <w:r/>
      <w:r/>
    </w:p>
    <w:p>
      <w:pPr>
        <w:pStyle w:val="1131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32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32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32"/>
      </w:pPr>
      <w: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.</w:t>
      </w:r>
      <w:r/>
    </w:p>
    <w:p>
      <w:pPr>
        <w:pStyle w:val="1131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31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32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32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32"/>
      </w:pPr>
      <w:r>
        <w:t xml:space="preserve">отказаться от </w:t>
      </w:r>
      <w:r>
        <w:t xml:space="preserve">дополнительного </w:t>
      </w:r>
      <w:r>
        <w:t xml:space="preserve">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30"/>
      </w:pPr>
      <w:r/>
      <w:bookmarkStart w:id="390" w:name="_Toc33"/>
      <w:r/>
      <w:bookmarkStart w:id="165" w:name="_Ref126141962"/>
      <w:r/>
      <w:bookmarkStart w:id="166" w:name="_Ref132816134"/>
      <w:r/>
      <w:bookmarkStart w:id="167" w:name="_Ref132816141"/>
      <w:r>
        <w:t xml:space="preserve">Отказ от проведения закупки</w:t>
      </w:r>
      <w:bookmarkEnd w:id="165"/>
      <w:r>
        <w:t xml:space="preserve"> (отмена закупки)</w:t>
      </w:r>
      <w:bookmarkEnd w:id="166"/>
      <w:r/>
      <w:bookmarkEnd w:id="167"/>
      <w:r/>
      <w:bookmarkEnd w:id="390"/>
      <w:r/>
      <w:r/>
    </w:p>
    <w:p>
      <w:pPr>
        <w:pStyle w:val="1131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31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31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30"/>
      </w:pPr>
      <w:r/>
      <w:bookmarkStart w:id="391" w:name="_Toc34"/>
      <w:r/>
      <w:bookmarkStart w:id="169" w:name="_Ref130455226"/>
      <w:r/>
      <w:bookmarkStart w:id="170" w:name="_Ref130225422"/>
      <w:r/>
      <w:bookmarkStart w:id="171" w:name="_Ref125361212"/>
      <w:r/>
      <w:bookmarkStart w:id="172" w:name="_Ref125362671"/>
      <w:r/>
      <w:bookmarkStart w:id="173" w:name="_Ref125363439"/>
      <w:r/>
      <w:bookmarkStart w:id="174" w:name="_Ref125366769"/>
      <w:r/>
      <w:bookmarkStart w:id="175" w:name="_Ref125367083"/>
      <w:r/>
      <w:bookmarkStart w:id="176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69"/>
      <w:r/>
      <w:bookmarkEnd w:id="391"/>
      <w:r/>
      <w:r/>
    </w:p>
    <w:p>
      <w:pPr>
        <w:pStyle w:val="113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31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31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31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43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31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31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31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31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32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32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32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(4.18.8(л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32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32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32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32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32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4.18.14</w:t>
      </w:r>
      <w:r>
        <w:fldChar w:fldCharType="end"/>
      </w:r>
      <w:r>
        <w:t xml:space="preserve">);</w:t>
      </w:r>
      <w:r/>
    </w:p>
    <w:p>
      <w:pPr>
        <w:pStyle w:val="1132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32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32"/>
      </w:pPr>
      <w:r/>
      <w:bookmarkStart w:id="178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78"/>
      <w:r/>
      <w:r/>
    </w:p>
    <w:p>
      <w:pPr>
        <w:pStyle w:val="1132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t xml:space="preserve">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32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31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31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31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31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31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31"/>
        <w:keepNext/>
      </w:pPr>
      <w:r/>
      <w:bookmarkStart w:id="179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/>
      <w:r/>
    </w:p>
    <w:p>
      <w:pPr>
        <w:pStyle w:val="1132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32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59"/>
          </w:rPr>
          <w:t xml:space="preserve">Проектом договора</w:t>
        </w:r>
      </w:hyperlink>
      <w:r>
        <w:t xml:space="preserve">).</w:t>
      </w:r>
      <w:r/>
    </w:p>
    <w:p>
      <w:pPr>
        <w:pStyle w:val="1131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31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32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32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32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32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32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31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30"/>
      </w:pPr>
      <w:r/>
      <w:bookmarkStart w:id="392" w:name="_Toc35"/>
      <w:r/>
      <w:bookmarkStart w:id="180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70"/>
      <w:r/>
      <w:bookmarkEnd w:id="180"/>
      <w:r/>
      <w:bookmarkEnd w:id="392"/>
      <w:r/>
      <w:r/>
    </w:p>
    <w:p>
      <w:pPr>
        <w:pStyle w:val="113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31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31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31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31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32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32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31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29"/>
      </w:pPr>
      <w:r/>
      <w:bookmarkStart w:id="393" w:name="_Toc36"/>
      <w:r/>
      <w:bookmarkStart w:id="186" w:name="_Ref126142429"/>
      <w:r/>
      <w:bookmarkStart w:id="187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71"/>
      <w:r/>
      <w:bookmarkEnd w:id="172"/>
      <w:r/>
      <w:bookmarkEnd w:id="173"/>
      <w:r/>
      <w:bookmarkEnd w:id="174"/>
      <w:r/>
      <w:bookmarkEnd w:id="175"/>
      <w:r/>
      <w:bookmarkEnd w:id="176"/>
      <w:r/>
      <w:bookmarkEnd w:id="186"/>
      <w:r/>
      <w:bookmarkEnd w:id="187"/>
      <w:r/>
      <w:bookmarkEnd w:id="393"/>
      <w:r/>
      <w:r/>
    </w:p>
    <w:p>
      <w:pPr>
        <w:pStyle w:val="1130"/>
      </w:pPr>
      <w:r/>
      <w:bookmarkStart w:id="394" w:name="_Toc37"/>
      <w:r/>
      <w:bookmarkStart w:id="189" w:name="_Ref125366947"/>
      <w:r/>
      <w:bookmarkStart w:id="190" w:name="_Ref125368755"/>
      <w:r>
        <w:t xml:space="preserve">Общие положения</w:t>
      </w:r>
      <w:bookmarkEnd w:id="394"/>
      <w:r/>
      <w:r/>
    </w:p>
    <w:p>
      <w:pPr>
        <w:pStyle w:val="1131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30"/>
      </w:pPr>
      <w:r/>
      <w:bookmarkStart w:id="395" w:name="_Toc38"/>
      <w:r/>
      <w:bookmarkStart w:id="192" w:name="_Ref138341423"/>
      <w:r>
        <w:t xml:space="preserve">Заключение Договора</w:t>
      </w:r>
      <w:bookmarkEnd w:id="189"/>
      <w:r/>
      <w:bookmarkEnd w:id="190"/>
      <w:r/>
      <w:bookmarkEnd w:id="192"/>
      <w:r/>
      <w:bookmarkEnd w:id="395"/>
      <w:r/>
      <w:r/>
    </w:p>
    <w:p>
      <w:pPr>
        <w:pStyle w:val="1131"/>
      </w:pPr>
      <w:r/>
      <w:bookmarkStart w:id="194" w:name="_Ref125362935"/>
      <w:r/>
      <w:bookmarkStart w:id="195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194"/>
      <w:r/>
      <w:bookmarkEnd w:id="195"/>
      <w:r/>
      <w:r/>
    </w:p>
    <w:p>
      <w:pPr>
        <w:pStyle w:val="1131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t xml:space="preserve"> </w:t>
      </w:r>
      <w:r>
        <w:fldChar w:fldCharType="begin"/>
      </w:r>
      <w:r>
        <w:instrText xml:space="preserve"> REF _Ref186219943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.</w:t>
      </w:r>
      <w:r/>
    </w:p>
    <w:p>
      <w:pPr>
        <w:pStyle w:val="1131"/>
      </w:pPr>
      <w:r/>
      <w:bookmarkStart w:id="196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59"/>
          </w:rPr>
          <w:t xml:space="preserve">Приложением № </w:t>
        </w:r>
        <w:r>
          <w:rPr>
            <w:rStyle w:val="1159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196"/>
      <w:r/>
      <w:r/>
    </w:p>
    <w:p>
      <w:pPr>
        <w:pStyle w:val="1131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59"/>
          </w:rPr>
          <w:t xml:space="preserve">Приложением № 5</w:t>
        </w:r>
      </w:hyperlink>
      <w:r>
        <w:t xml:space="preserve">.</w:t>
      </w:r>
      <w:r/>
    </w:p>
    <w:p>
      <w:pPr>
        <w:pStyle w:val="1131"/>
        <w:keepNext/>
      </w:pPr>
      <w:r/>
      <w:bookmarkStart w:id="197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59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rPr>
          <w:rStyle w:val="1143"/>
        </w:rPr>
        <w:footnoteReference w:id="12"/>
      </w:r>
      <w:r>
        <w:t xml:space="preserve">:</w:t>
      </w:r>
      <w:bookmarkEnd w:id="197"/>
      <w:r/>
      <w:r/>
    </w:p>
    <w:p>
      <w:pPr>
        <w:pStyle w:val="1132"/>
        <w:keepNext/>
      </w:pPr>
      <w:r>
        <w:t xml:space="preserve">для юридического лица:</w:t>
      </w:r>
      <w:r/>
    </w:p>
    <w:p>
      <w:pPr>
        <w:pStyle w:val="1133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33"/>
      </w:pPr>
      <w:r/>
      <w:bookmarkStart w:id="198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198"/>
      <w:r/>
      <w:r/>
    </w:p>
    <w:p>
      <w:pPr>
        <w:pStyle w:val="1133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32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32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32"/>
      </w:pPr>
      <w:r/>
      <w:bookmarkStart w:id="199" w:name="_Ref125361554"/>
      <w:r>
        <w:t xml:space="preserve">е</w:t>
      </w:r>
      <w:r>
        <w:t xml:space="preserve">сли Договор заключается с лидером Коллективного участника, то</w:t>
      </w:r>
      <w:r>
        <w:t xml:space="preserve"> </w:t>
      </w:r>
      <w:r>
        <w:t xml:space="preserve">в</w:t>
      </w:r>
      <w:r>
        <w:t xml:space="preserve"> </w:t>
      </w:r>
      <w:r>
        <w:t xml:space="preserve">обязательном порядке </w:t>
      </w:r>
      <w:r>
        <w:t xml:space="preserve">предоставляется оригинал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нотариально заверенная копия Соглашения между членами Коллективного участника, указанного в пункте</w:t>
      </w:r>
      <w:r>
        <w:t xml:space="preserve"> </w:t>
      </w:r>
      <w:r>
        <w:fldChar w:fldCharType="begin"/>
      </w:r>
      <w:r>
        <w:instrText xml:space="preserve"> REF _Ref125366972 \r \h </w:instrText>
      </w:r>
      <w:r>
        <w:fldChar w:fldCharType="separate"/>
      </w:r>
      <w:r>
        <w:t xml:space="preserve">3.2.3</w:t>
      </w:r>
      <w:r>
        <w:fldChar w:fldCharType="end"/>
      </w:r>
      <w:r>
        <w:t xml:space="preserve">.</w:t>
      </w:r>
      <w:bookmarkEnd w:id="199"/>
      <w:r/>
      <w:r/>
    </w:p>
    <w:p>
      <w:pPr>
        <w:pStyle w:val="1131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31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31"/>
        <w:keepNext/>
      </w:pPr>
      <w:r/>
      <w:bookmarkStart w:id="200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/>
      <w:r/>
    </w:p>
    <w:p>
      <w:pPr>
        <w:pStyle w:val="1132"/>
      </w:pPr>
      <w:r>
        <w:t xml:space="preserve">итоговый протокол по результатам закупки;</w:t>
      </w:r>
      <w:r/>
    </w:p>
    <w:p>
      <w:pPr>
        <w:pStyle w:val="1132"/>
      </w:pPr>
      <w:r>
        <w:t xml:space="preserve">Извещение и Документация о закупке со всеми изменениями;</w:t>
      </w:r>
      <w:r/>
    </w:p>
    <w:p>
      <w:pPr>
        <w:pStyle w:val="1132"/>
      </w:pPr>
      <w:r>
        <w:t xml:space="preserve">заявка Победителя со всеми дополнениями и разъяснениями.</w:t>
      </w:r>
      <w:r/>
    </w:p>
    <w:p>
      <w:pPr>
        <w:pStyle w:val="1131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31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31"/>
      </w:pPr>
      <w:r/>
      <w:bookmarkStart w:id="201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01"/>
      <w:r/>
      <w:r/>
    </w:p>
    <w:p>
      <w:pPr>
        <w:pStyle w:val="1131"/>
      </w:pPr>
      <w:r/>
      <w:bookmarkStart w:id="202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03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03"/>
      <w:r>
        <w:t xml:space="preserve">.</w:t>
      </w:r>
      <w:bookmarkEnd w:id="202"/>
      <w:r/>
      <w:r/>
    </w:p>
    <w:p>
      <w:pPr>
        <w:pStyle w:val="1131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30"/>
      </w:pPr>
      <w:r/>
      <w:bookmarkStart w:id="396" w:name="_Toc39"/>
      <w:r/>
      <w:bookmarkStart w:id="204" w:name="_Ref125367068"/>
      <w:r>
        <w:t xml:space="preserve">Уклонение Победителя от заключения Договора</w:t>
      </w:r>
      <w:bookmarkEnd w:id="204"/>
      <w:r/>
      <w:bookmarkEnd w:id="396"/>
      <w:r/>
      <w:r/>
    </w:p>
    <w:p>
      <w:pPr>
        <w:pStyle w:val="1131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32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32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32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59"/>
          </w:rPr>
          <w:t xml:space="preserve">Приложение № </w:t>
        </w:r>
        <w:r>
          <w:rPr>
            <w:rStyle w:val="1159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32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59"/>
          </w:rPr>
          <w:t xml:space="preserve">Приложением № </w:t>
        </w:r>
        <w:r>
          <w:rPr>
            <w:rStyle w:val="1159"/>
          </w:rPr>
          <w:t xml:space="preserve">5</w:t>
        </w:r>
      </w:hyperlink>
      <w:r>
        <w:t xml:space="preserve">;</w:t>
      </w:r>
      <w:r/>
    </w:p>
    <w:p>
      <w:pPr>
        <w:pStyle w:val="1132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59"/>
          </w:rPr>
          <w:t xml:space="preserve">Приложения №</w:t>
        </w:r>
        <w:r>
          <w:rPr>
            <w:rStyle w:val="1159"/>
          </w:rPr>
          <w:t xml:space="preserve"> </w:t>
        </w:r>
        <w:r>
          <w:rPr>
            <w:rStyle w:val="1159"/>
          </w:rPr>
          <w:t xml:space="preserve">1 </w:t>
        </w:r>
        <w:r>
          <w:rPr>
            <w:rStyle w:val="1159"/>
          </w:rPr>
          <w:t xml:space="preserve">– </w:t>
        </w:r>
        <w:r>
          <w:rPr>
            <w:rStyle w:val="1159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32"/>
      </w:pPr>
      <w:r>
        <w:t xml:space="preserve">не предоставит обеспечение исполнения договора</w:t>
      </w:r>
      <w:r>
        <w:t xml:space="preserve"> 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</w:t>
      </w:r>
      <w:r>
        <w:t xml:space="preserve">;</w:t>
      </w:r>
      <w:r/>
    </w:p>
    <w:p>
      <w:pPr>
        <w:pStyle w:val="1132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35"/>
        <w:ind w:left="1134"/>
      </w:pPr>
      <w:r>
        <w:t xml:space="preserve">то он</w:t>
      </w:r>
      <w:r>
        <w:t xml:space="preserve"> 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</w:t>
      </w:r>
      <w:r>
        <w:t xml:space="preserve"> 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29"/>
      </w:pPr>
      <w:r/>
      <w:bookmarkStart w:id="397" w:name="_Toc40"/>
      <w:r/>
      <w:bookmarkStart w:id="206" w:name="_Ref125363016"/>
      <w:r/>
      <w:bookmarkStart w:id="207" w:name="_Ref125363023"/>
      <w:r/>
      <w:bookmarkStart w:id="208" w:name="_Ref125363034"/>
      <w:r/>
      <w:bookmarkStart w:id="209" w:name="_Ref125363600"/>
      <w:r/>
      <w:bookmarkStart w:id="210" w:name="_Ref125363752"/>
      <w:r/>
      <w:bookmarkStart w:id="211" w:name="_Ref125364088"/>
      <w:r/>
      <w:bookmarkStart w:id="212" w:name="_Ref125364201"/>
      <w:r/>
      <w:bookmarkStart w:id="213" w:name="_Ref125370732"/>
      <w:r/>
      <w:bookmarkStart w:id="214" w:name="_Ref125370741"/>
      <w:r/>
      <w:bookmarkStart w:id="215" w:name="_Ref125370746"/>
      <w:r/>
      <w:bookmarkStart w:id="216" w:name="_Ref125370750"/>
      <w:r/>
      <w:bookmarkStart w:id="217" w:name="_Ref125370843"/>
      <w:r>
        <w:t xml:space="preserve"> </w:t>
      </w:r>
      <w:bookmarkStart w:id="218" w:name="Прил01_ТехТребования"/>
      <w:r>
        <w:t xml:space="preserve">Приложение № 1 – Технические требования</w:t>
      </w:r>
      <w:bookmarkEnd w:id="206"/>
      <w:r/>
      <w:bookmarkEnd w:id="207"/>
      <w:r/>
      <w:bookmarkEnd w:id="208"/>
      <w:r/>
      <w:bookmarkEnd w:id="209"/>
      <w:r/>
      <w:bookmarkEnd w:id="210"/>
      <w:r/>
      <w:bookmarkEnd w:id="211"/>
      <w:r/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18"/>
      <w:r/>
      <w:bookmarkEnd w:id="397"/>
      <w:r/>
      <w:r/>
    </w:p>
    <w:p>
      <w:pPr>
        <w:pStyle w:val="1130"/>
      </w:pPr>
      <w:r/>
      <w:bookmarkStart w:id="398" w:name="_Toc41"/>
      <w:r>
        <w:t xml:space="preserve">Пояснения к Техническим требованиям</w:t>
      </w:r>
      <w:bookmarkEnd w:id="398"/>
      <w:r/>
      <w:r/>
    </w:p>
    <w:p>
      <w:pPr>
        <w:pStyle w:val="1131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29"/>
      </w:pPr>
      <w:r/>
      <w:bookmarkStart w:id="399" w:name="_Toc42"/>
      <w:r/>
      <w:bookmarkStart w:id="221" w:name="_Ref125361746"/>
      <w:r/>
      <w:bookmarkStart w:id="222" w:name="_Ref125363040"/>
      <w:r/>
      <w:bookmarkStart w:id="223" w:name="_Ref125363605"/>
      <w:r/>
      <w:bookmarkStart w:id="224" w:name="_Ref125363759"/>
      <w:r/>
      <w:bookmarkStart w:id="225" w:name="_Ref125364081"/>
      <w:r/>
      <w:bookmarkStart w:id="226" w:name="_Ref125364206"/>
      <w:r/>
      <w:bookmarkStart w:id="227" w:name="_Ref125370754"/>
      <w:r/>
      <w:bookmarkStart w:id="228" w:name="Прил02_ПроектДоговора"/>
      <w:r>
        <w:t xml:space="preserve">Приложение № 2 – Проект договора</w:t>
      </w:r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399"/>
      <w:r/>
      <w:r/>
    </w:p>
    <w:p>
      <w:pPr>
        <w:pStyle w:val="1130"/>
      </w:pPr>
      <w:r/>
      <w:bookmarkStart w:id="400" w:name="_Toc43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00"/>
      <w:r/>
      <w:r/>
    </w:p>
    <w:p>
      <w:pPr>
        <w:pStyle w:val="1131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31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31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31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35"/>
        <w:jc w:val="center"/>
      </w:pPr>
      <w:r/>
      <w:bookmarkStart w:id="231" w:name="_MON_1736255517"/>
      <w:r/>
      <w:bookmarkEnd w:id="231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>
                          <a:extLst>
                            <a:ext uri="{96DAC541-7B7A-43D3-8B79-37D633B846F1}">
                              <asvg:svgBlip xmlns:asvg="http://schemas.microsoft.com/office/drawing/2016/SVG/main" r:embed="rId1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6" o:title=""/>
              </v:shape>
            </w:pict>
          </mc:Fallback>
        </mc:AlternateContent>
      </w:r>
      <w:r/>
    </w:p>
    <w:p>
      <w:pPr>
        <w:pStyle w:val="1135"/>
      </w:pPr>
      <w:r/>
      <w:r/>
    </w:p>
    <w:p>
      <w:pPr>
        <w:pStyle w:val="113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9"/>
      </w:pPr>
      <w:r/>
      <w:bookmarkStart w:id="401" w:name="_Toc44"/>
      <w:r/>
      <w:bookmarkStart w:id="232" w:name="_Ref125361494"/>
      <w:r/>
      <w:bookmarkStart w:id="233" w:name="_Ref125361908"/>
      <w:r/>
      <w:bookmarkStart w:id="234" w:name="_Ref125365476"/>
      <w:r/>
      <w:bookmarkStart w:id="235" w:name="_Ref125370013"/>
      <w:r/>
      <w:bookmarkStart w:id="236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32"/>
      <w:r/>
      <w:bookmarkEnd w:id="233"/>
      <w:r/>
      <w:bookmarkEnd w:id="234"/>
      <w:r/>
      <w:bookmarkEnd w:id="235"/>
      <w:r/>
      <w:bookmarkEnd w:id="236"/>
      <w:r/>
      <w:bookmarkEnd w:id="401"/>
      <w:r/>
      <w:r/>
    </w:p>
    <w:p>
      <w:pPr>
        <w:pStyle w:val="1130"/>
      </w:pPr>
      <w:r/>
      <w:bookmarkStart w:id="402" w:name="_Toc45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02"/>
      <w:r/>
      <w:r/>
    </w:p>
    <w:p>
      <w:pPr>
        <w:pStyle w:val="1131"/>
      </w:pPr>
      <w:r/>
      <w:bookmarkStart w:id="239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или Коллективный участник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39"/>
      <w:r/>
      <w:r/>
    </w:p>
    <w:p>
      <w:pPr>
        <w:pStyle w:val="1130"/>
        <w:spacing w:after="120"/>
      </w:pPr>
      <w:r/>
      <w:bookmarkStart w:id="403" w:name="_Toc46"/>
      <w:r/>
      <w:bookmarkStart w:id="240" w:name="_Ref125361435"/>
      <w:r/>
      <w:bookmarkStart w:id="241" w:name="_Ref125361590"/>
      <w:r/>
      <w:bookmarkStart w:id="242" w:name="_Ref125361617"/>
      <w:r/>
      <w:bookmarkStart w:id="243" w:name="_Ref125361832"/>
      <w:r/>
      <w:bookmarkStart w:id="244" w:name="_Ref125361846"/>
      <w:r/>
      <w:bookmarkStart w:id="245" w:name="_Ref125361926"/>
      <w:r/>
      <w:bookmarkStart w:id="246" w:name="_Ref125366879"/>
      <w:r/>
      <w:bookmarkStart w:id="247" w:name="_Ref125368812"/>
      <w:r/>
      <w:bookmarkStart w:id="248" w:name="_Ref125368895"/>
      <w:r/>
      <w:bookmarkStart w:id="249" w:name="_Ref125369088"/>
      <w:r/>
      <w:bookmarkStart w:id="250" w:name="_Ref125370058"/>
      <w:r/>
      <w:bookmarkStart w:id="251" w:name="_Ref125370064"/>
      <w:r/>
      <w:bookmarkStart w:id="252" w:name="_Ref125370071"/>
      <w:r>
        <w:t xml:space="preserve">Обязательные требования</w:t>
      </w:r>
      <w:bookmarkEnd w:id="240"/>
      <w:r/>
      <w:bookmarkEnd w:id="241"/>
      <w:r/>
      <w:bookmarkEnd w:id="242"/>
      <w:r/>
      <w:bookmarkEnd w:id="243"/>
      <w:r/>
      <w:bookmarkEnd w:id="244"/>
      <w:r/>
      <w:bookmarkEnd w:id="245"/>
      <w:r/>
      <w:bookmarkEnd w:id="246"/>
      <w:r/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403"/>
      <w:r/>
      <w:r/>
    </w:p>
    <w:tbl>
      <w:tblPr>
        <w:tblStyle w:val="115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54" w:name="_Ref125552433"/>
            <w:r/>
            <w:bookmarkEnd w:id="25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35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3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35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35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59"/>
                </w:rPr>
                <w:t xml:space="preserve">Приложение №</w:t>
              </w:r>
              <w:r>
                <w:rPr>
                  <w:rStyle w:val="1159"/>
                </w:rPr>
                <w:t xml:space="preserve"> </w:t>
              </w:r>
              <w:r>
                <w:rPr>
                  <w:rStyle w:val="1159"/>
                </w:rPr>
                <w:t xml:space="preserve">1</w:t>
              </w:r>
              <w:r>
                <w:rPr>
                  <w:rStyle w:val="1159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3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3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59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35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55" w:name="_Ref132893662"/>
            <w:r/>
            <w:bookmarkEnd w:id="25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3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56" w:name="_Ref139029906"/>
            <w:r/>
            <w:bookmarkEnd w:id="25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43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43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57" w:name="_Ref186220330"/>
            <w:r/>
            <w:bookmarkEnd w:id="25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58" w:name="_Ref186220335"/>
            <w:r/>
            <w:bookmarkEnd w:id="25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t xml:space="preserve"> </w:t>
            </w:r>
            <w:r>
              <w:t xml:space="preserve">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Декларация о принадлежности Участника к иностранному лицу или российскому лицу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30"/>
        <w:spacing w:after="120"/>
        <w:rPr>
          <w:highlight w:val="yellow"/>
        </w:rPr>
      </w:pPr>
      <w:r/>
      <w:bookmarkStart w:id="404" w:name="_Toc47"/>
      <w:r>
        <w:rPr>
          <w:highlight w:val="yellow"/>
        </w:rPr>
      </w:r>
      <w:bookmarkStart w:id="259" w:name="_Ref125361442"/>
      <w:r>
        <w:rPr>
          <w:highlight w:val="yellow"/>
        </w:rPr>
      </w:r>
      <w:bookmarkStart w:id="260" w:name="_Ref125361633"/>
      <w:r>
        <w:rPr>
          <w:highlight w:val="yellow"/>
        </w:rPr>
      </w:r>
      <w:bookmarkStart w:id="261" w:name="_Ref125361671"/>
      <w:r>
        <w:rPr>
          <w:highlight w:val="yellow"/>
        </w:rPr>
      </w:r>
      <w:bookmarkStart w:id="262" w:name="_Ref125361869"/>
      <w:r>
        <w:rPr>
          <w:highlight w:val="yellow"/>
        </w:rPr>
      </w:r>
      <w:bookmarkStart w:id="263" w:name="_Ref125361937"/>
      <w:r>
        <w:rPr>
          <w:highlight w:val="yellow"/>
        </w:rPr>
      </w:r>
      <w:bookmarkStart w:id="264" w:name="_Ref125365459"/>
      <w:r>
        <w:rPr>
          <w:highlight w:val="yellow"/>
        </w:rPr>
      </w:r>
      <w:bookmarkStart w:id="265" w:name="_Ref125367521"/>
      <w:r>
        <w:rPr>
          <w:highlight w:val="yellow"/>
        </w:rPr>
      </w:r>
      <w:bookmarkStart w:id="266" w:name="_Ref125367539"/>
      <w:r>
        <w:rPr>
          <w:highlight w:val="yellow"/>
        </w:rPr>
      </w:r>
      <w:bookmarkStart w:id="267" w:name="_Ref125368818"/>
      <w:r>
        <w:rPr>
          <w:highlight w:val="yellow"/>
        </w:rPr>
      </w:r>
      <w:bookmarkStart w:id="268" w:name="_Ref125368901"/>
      <w:r>
        <w:rPr>
          <w:highlight w:val="yellow"/>
        </w:rPr>
      </w:r>
      <w:bookmarkStart w:id="269" w:name="_Ref125368916"/>
      <w:r>
        <w:rPr>
          <w:highlight w:val="yellow"/>
        </w:rPr>
      </w:r>
      <w:bookmarkStart w:id="270" w:name="_Ref125369099"/>
      <w:r>
        <w:rPr>
          <w:highlight w:val="yellow"/>
        </w:rPr>
      </w:r>
      <w:bookmarkStart w:id="271" w:name="_Ref125370079"/>
      <w:r>
        <w:rPr>
          <w:highlight w:val="yellow"/>
        </w:rPr>
      </w:r>
      <w:bookmarkStart w:id="272" w:name="_Ref125709153"/>
      <w:r>
        <w:rPr>
          <w:highlight w:val="yellow"/>
        </w:rPr>
      </w:r>
      <w:bookmarkStart w:id="273" w:name="_Ref125709250"/>
      <w:r>
        <w:rPr>
          <w:highlight w:val="yellow"/>
        </w:rPr>
      </w:r>
      <w:bookmarkStart w:id="274" w:name="_Ref125709401"/>
      <w:r>
        <w:rPr>
          <w:highlight w:val="yellow"/>
        </w:rPr>
      </w:r>
      <w:bookmarkStart w:id="275" w:name="_Ref125709888"/>
      <w:r>
        <w:rPr>
          <w:highlight w:val="yellow"/>
        </w:rPr>
        <w:t xml:space="preserve">Специальные требования</w:t>
      </w:r>
      <w:bookmarkEnd w:id="259"/>
      <w:r>
        <w:rPr>
          <w:highlight w:val="yellow"/>
        </w:rPr>
      </w:r>
      <w:bookmarkEnd w:id="260"/>
      <w:r>
        <w:rPr>
          <w:highlight w:val="yellow"/>
        </w:rPr>
      </w:r>
      <w:bookmarkEnd w:id="261"/>
      <w:r>
        <w:rPr>
          <w:highlight w:val="yellow"/>
        </w:rPr>
      </w:r>
      <w:bookmarkEnd w:id="262"/>
      <w:r>
        <w:rPr>
          <w:highlight w:val="yellow"/>
        </w:rPr>
      </w:r>
      <w:bookmarkEnd w:id="263"/>
      <w:r>
        <w:rPr>
          <w:highlight w:val="yellow"/>
        </w:rPr>
      </w:r>
      <w:bookmarkEnd w:id="264"/>
      <w:r>
        <w:rPr>
          <w:highlight w:val="yellow"/>
        </w:rPr>
      </w:r>
      <w:bookmarkEnd w:id="265"/>
      <w:r>
        <w:rPr>
          <w:highlight w:val="yellow"/>
        </w:rPr>
      </w:r>
      <w:bookmarkEnd w:id="266"/>
      <w:r>
        <w:rPr>
          <w:highlight w:val="yellow"/>
        </w:rPr>
      </w:r>
      <w:bookmarkEnd w:id="267"/>
      <w:r>
        <w:rPr>
          <w:highlight w:val="yellow"/>
        </w:rPr>
      </w:r>
      <w:bookmarkEnd w:id="268"/>
      <w:r>
        <w:rPr>
          <w:highlight w:val="yellow"/>
        </w:rPr>
      </w:r>
      <w:bookmarkEnd w:id="269"/>
      <w:r>
        <w:rPr>
          <w:highlight w:val="yellow"/>
        </w:rPr>
      </w:r>
      <w:bookmarkEnd w:id="270"/>
      <w:r>
        <w:rPr>
          <w:highlight w:val="yellow"/>
        </w:rPr>
      </w:r>
      <w:bookmarkEnd w:id="271"/>
      <w:r>
        <w:rPr>
          <w:highlight w:val="yellow"/>
        </w:rPr>
      </w:r>
      <w:bookmarkEnd w:id="272"/>
      <w:r>
        <w:rPr>
          <w:highlight w:val="yellow"/>
        </w:rPr>
      </w:r>
      <w:bookmarkEnd w:id="273"/>
      <w:r>
        <w:rPr>
          <w:highlight w:val="yellow"/>
        </w:rPr>
      </w:r>
      <w:bookmarkEnd w:id="274"/>
      <w:r>
        <w:rPr>
          <w:highlight w:val="yellow"/>
        </w:rPr>
      </w:r>
      <w:bookmarkEnd w:id="275"/>
      <w:r>
        <w:rPr>
          <w:highlight w:val="yellow"/>
        </w:rPr>
      </w:r>
      <w:bookmarkEnd w:id="404"/>
      <w:r>
        <w:rPr>
          <w:highlight w:val="yellow"/>
        </w:rPr>
      </w:r>
      <w:r>
        <w:rPr>
          <w:highlight w:val="yellow"/>
        </w:rPr>
      </w:r>
    </w:p>
    <w:tbl>
      <w:tblPr>
        <w:tblStyle w:val="115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30"/>
        <w:spacing w:after="120"/>
      </w:pPr>
      <w:r/>
      <w:bookmarkStart w:id="405" w:name="_Toc48"/>
      <w:r/>
      <w:bookmarkStart w:id="277" w:name="_Ref125361531"/>
      <w:r/>
      <w:bookmarkStart w:id="278" w:name="_Ref125369111"/>
      <w:r/>
      <w:bookmarkStart w:id="279" w:name="_Ref125370085"/>
      <w:r/>
      <w:bookmarkStart w:id="280" w:name="_Ref125370145"/>
      <w:r/>
      <w:bookmarkStart w:id="281" w:name="_Ref125370151"/>
      <w:r/>
      <w:bookmarkStart w:id="282" w:name="_Ref125552455"/>
      <w:r/>
      <w:bookmarkStart w:id="283" w:name="_Ref125553500"/>
      <w:r/>
      <w:bookmarkStart w:id="284" w:name="_Ref125553692"/>
      <w:r/>
      <w:bookmarkStart w:id="285" w:name="_Ref125553703"/>
      <w:r/>
      <w:bookmarkStart w:id="286" w:name="_Ref125709228"/>
      <w:r>
        <w:t xml:space="preserve">Дополнительные т</w:t>
      </w:r>
      <w:r>
        <w:t xml:space="preserve">ребования к Коллективным участникам</w:t>
      </w:r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405"/>
      <w:r/>
      <w:r/>
    </w:p>
    <w:tbl>
      <w:tblPr>
        <w:tblStyle w:val="115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</w:t>
            </w:r>
            <w:r>
              <w:t xml:space="preserve">Коллективн</w:t>
            </w:r>
            <w:r>
              <w:t xml:space="preserve">ому</w:t>
            </w:r>
            <w:r>
              <w:t xml:space="preserve"> у</w:t>
            </w:r>
            <w:r>
              <w:t xml:space="preserve">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документам,</w:t>
            </w:r>
            <w:r>
              <w:t xml:space="preserve"> </w:t>
            </w:r>
            <w:r>
              <w:t xml:space="preserve">подтверждающим соответствие</w:t>
            </w:r>
            <w:r>
              <w:br/>
            </w:r>
            <w:r>
              <w:t xml:space="preserve">Коллективного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288" w:name="_Ref125553738"/>
            <w:r/>
            <w:bookmarkEnd w:id="28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</w:pPr>
            <w:r>
              <w:t xml:space="preserve">Заявка Коллективного участника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членами Коллективного участника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289" w:name="_Ref125370162"/>
            <w:r/>
            <w:bookmarkEnd w:id="28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каждого члена Коллективного </w:t>
            </w:r>
            <w:r>
              <w:t xml:space="preserve">участника установленным требованиям (</w:t>
            </w:r>
            <w:r>
              <w:t xml:space="preserve">с</w:t>
            </w:r>
            <w:r>
              <w:t xml:space="preserve"> </w:t>
            </w:r>
            <w:r>
              <w:t xml:space="preserve">учетом </w:t>
            </w:r>
            <w:r>
              <w:t xml:space="preserve">пункт</w:t>
            </w:r>
            <w:r>
              <w:t xml:space="preserve">ов</w:t>
            </w:r>
            <w:r>
              <w:t xml:space="preserve"> </w:t>
            </w:r>
            <w:r>
              <w:fldChar w:fldCharType="begin"/>
            </w:r>
            <w:r>
              <w:instrText xml:space="preserve"> REF _Ref125368791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3.2.5</w:t>
            </w:r>
            <w:r>
              <w:fldChar w:fldCharType="end"/>
            </w:r>
            <w:r>
              <w:t xml:space="preserve"> – </w:t>
            </w:r>
            <w:r>
              <w:fldChar w:fldCharType="begin"/>
            </w:r>
            <w:r>
              <w:instrText xml:space="preserve"> REF _Ref135034010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3.2.7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 </w:t>
            </w:r>
            <w:r>
              <w:t xml:space="preserve">объема поставки продукции, который ему</w:t>
            </w:r>
            <w:r>
              <w:t xml:space="preserve"> </w:t>
            </w:r>
            <w:r>
              <w:t xml:space="preserve">предполагается поручить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Планом распределения объемов поставки продукции</w:t>
            </w:r>
            <w:r>
              <w:t xml:space="preserve">, представленным </w:t>
            </w:r>
            <w:r>
              <w:t xml:space="preserve">внутри </w:t>
            </w:r>
            <w:r>
              <w:t xml:space="preserve">Технических требованиях</w:t>
            </w:r>
            <w:r>
              <w:t xml:space="preserve"> (форма </w:t>
            </w:r>
            <w:r>
              <w:t xml:space="preserve">4</w:t>
            </w:r>
            <w:r>
              <w:t xml:space="preserve">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члена Коллективного участника, подтверждающие его соответствие данным требованиям.</w:t>
            </w:r>
            <w:r/>
          </w:p>
        </w:tc>
      </w:tr>
    </w:tbl>
    <w:p>
      <w:pPr>
        <w:pStyle w:val="1130"/>
        <w:spacing w:after="120"/>
      </w:pPr>
      <w:r/>
      <w:bookmarkStart w:id="406" w:name="_Toc49"/>
      <w:r/>
      <w:bookmarkStart w:id="290" w:name="_Ref125361823"/>
      <w:r/>
      <w:bookmarkStart w:id="291" w:name="_Ref125362031"/>
      <w:r/>
      <w:bookmarkStart w:id="292" w:name="_Ref125369117"/>
      <w:r/>
      <w:bookmarkStart w:id="293" w:name="_Ref125370173"/>
      <w:r/>
      <w:bookmarkStart w:id="294" w:name="_Ref125370180"/>
      <w:r/>
      <w:bookmarkStart w:id="295" w:name="_Ref125370209"/>
      <w:r/>
      <w:bookmarkStart w:id="296" w:name="_Ref125709777"/>
      <w:r/>
      <w:bookmarkStart w:id="297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406"/>
      <w:r/>
      <w:r/>
    </w:p>
    <w:tbl>
      <w:tblPr>
        <w:tblStyle w:val="1156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299" w:name="_Ref125370187"/>
            <w:r/>
            <w:bookmarkEnd w:id="299"/>
            <w:r/>
            <w:r/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5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00" w:name="_Ref125370193"/>
            <w:r/>
            <w:bookmarkEnd w:id="300"/>
            <w:r/>
            <w:r/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01" w:name="_Ref125553847"/>
            <w:r/>
            <w:bookmarkEnd w:id="301"/>
            <w:r/>
            <w:r/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35"/>
      </w:pPr>
      <w:r/>
      <w:r/>
    </w:p>
    <w:p>
      <w:pPr>
        <w:pStyle w:val="113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9"/>
      </w:pPr>
      <w:r/>
      <w:bookmarkStart w:id="407" w:name="_Toc50"/>
      <w:r/>
      <w:bookmarkStart w:id="302" w:name="Прил04_ФормыЗаявки"/>
      <w:r/>
      <w:bookmarkStart w:id="303" w:name="_Ref125362865"/>
      <w:r/>
      <w:bookmarkStart w:id="304" w:name="_Ref125362900"/>
      <w:r/>
      <w:bookmarkEnd w:id="302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07"/>
      <w:r/>
      <w:r/>
    </w:p>
    <w:p>
      <w:pPr>
        <w:pStyle w:val="1130"/>
      </w:pPr>
      <w:r/>
      <w:bookmarkStart w:id="408" w:name="_Toc51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08"/>
      <w:r/>
      <w:r/>
    </w:p>
    <w:p>
      <w:pPr>
        <w:pStyle w:val="1131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29"/>
      </w:pPr>
      <w:r/>
      <w:bookmarkStart w:id="409" w:name="_Toc52"/>
      <w:r/>
      <w:bookmarkStart w:id="307" w:name="Прил05_ФормыПобедителя"/>
      <w:r/>
      <w:bookmarkEnd w:id="307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09"/>
      <w:r/>
      <w:r/>
    </w:p>
    <w:p>
      <w:pPr>
        <w:pStyle w:val="1130"/>
      </w:pPr>
      <w:r/>
      <w:bookmarkStart w:id="410" w:name="_Toc53"/>
      <w:r>
        <w:t xml:space="preserve">Пояснения к Образцам форм документов, предоставляемых Победителем</w:t>
      </w:r>
      <w:bookmarkEnd w:id="410"/>
      <w:r/>
      <w:r/>
    </w:p>
    <w:p>
      <w:pPr>
        <w:pStyle w:val="1131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30"/>
      </w:pPr>
      <w:r/>
      <w:bookmarkStart w:id="411" w:name="_Toc54"/>
      <w:r/>
      <w:bookmarkStart w:id="310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10"/>
      <w:r/>
      <w:bookmarkEnd w:id="411"/>
      <w:r/>
      <w:r/>
    </w:p>
    <w:p>
      <w:pPr>
        <w:pStyle w:val="1131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31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35"/>
        <w:jc w:val="center"/>
      </w:pPr>
      <w:r/>
      <w:bookmarkStart w:id="312" w:name="_MON_1741074142"/>
      <w:r/>
      <w:bookmarkEnd w:id="312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30"/>
      </w:pPr>
      <w:r/>
      <w:bookmarkStart w:id="412" w:name="_Toc55"/>
      <w:r/>
      <w:bookmarkStart w:id="313" w:name="_Ref130395475"/>
      <w:r>
        <w:t xml:space="preserve">Форма «Заверение об обстоятельствах»</w:t>
      </w:r>
      <w:bookmarkEnd w:id="313"/>
      <w:r/>
      <w:bookmarkEnd w:id="412"/>
      <w:r/>
      <w:r/>
    </w:p>
    <w:p>
      <w:pPr>
        <w:pStyle w:val="1131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31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31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31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35"/>
        <w:jc w:val="center"/>
        <w:spacing w:after="120"/>
      </w:pPr>
      <w:r/>
      <w:bookmarkStart w:id="315" w:name="_MON_1741074184"/>
      <w:r/>
      <w:bookmarkEnd w:id="31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29"/>
      </w:pPr>
      <w:r/>
      <w:bookmarkStart w:id="413" w:name="_Toc56"/>
      <w:r/>
      <w:bookmarkStart w:id="316" w:name="Прил06_СоставЗаявки"/>
      <w:r/>
      <w:bookmarkEnd w:id="316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03"/>
      <w:r/>
      <w:bookmarkEnd w:id="304"/>
      <w:r/>
      <w:bookmarkEnd w:id="413"/>
      <w:r/>
      <w:r/>
    </w:p>
    <w:p>
      <w:pPr>
        <w:pStyle w:val="1130"/>
      </w:pPr>
      <w:r/>
      <w:bookmarkStart w:id="414" w:name="_Toc57"/>
      <w:r>
        <w:t xml:space="preserve">Состав заявки</w:t>
      </w:r>
      <w:bookmarkEnd w:id="414"/>
      <w:r/>
      <w:r/>
    </w:p>
    <w:p>
      <w:pPr>
        <w:pStyle w:val="1131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59"/>
          </w:rPr>
          <w:t xml:space="preserve">Приложени</w:t>
        </w:r>
        <w:r>
          <w:rPr>
            <w:rStyle w:val="1159"/>
          </w:rPr>
          <w:t xml:space="preserve">и</w:t>
        </w:r>
        <w:r>
          <w:rPr>
            <w:rStyle w:val="1159"/>
          </w:rPr>
          <w:t xml:space="preserve"> № </w:t>
        </w:r>
        <w:r>
          <w:rPr>
            <w:rStyle w:val="1159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56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лидера коллективного участника, члена коллективного участника, генеральный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Документы и сведения, предоставляемые в первой части </w:t>
            </w:r>
            <w:r>
              <w:t xml:space="preserve">заявки</w:t>
            </w:r>
            <w:r>
              <w:t xml:space="preserve"> </w:t>
            </w:r>
            <w:r>
              <w:t xml:space="preserve">исключительно</w:t>
            </w:r>
            <w:r>
              <w:t xml:space="preserve"> для целей проведения оценки заявок</w:t>
            </w:r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5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ы</w:t>
            </w:r>
            <w:r>
              <w:t xml:space="preserve"> соответствующ</w:t>
            </w:r>
            <w:r>
              <w:t xml:space="preserve">ие</w:t>
            </w:r>
            <w:r>
              <w:t xml:space="preserve"> критери</w:t>
            </w:r>
            <w:r>
              <w:t xml:space="preserve">и</w:t>
            </w:r>
            <w:r>
              <w:t xml:space="preserve"> оценки</w:t>
            </w:r>
            <w:r>
              <w:t xml:space="preserve">, которые </w:t>
            </w:r>
            <w:r>
              <w:t xml:space="preserve">касаются </w:t>
            </w:r>
            <w:r>
              <w:t xml:space="preserve">или</w:t>
            </w:r>
            <w:r>
              <w:t xml:space="preserve"> продукции</w:t>
            </w:r>
            <w:r>
              <w:t xml:space="preserve"> или</w:t>
            </w:r>
            <w:r>
              <w:t xml:space="preserve"> </w:t>
            </w:r>
            <w:r>
              <w:t xml:space="preserve">у</w:t>
            </w:r>
            <w:r>
              <w:t xml:space="preserve">слови</w:t>
            </w:r>
            <w:r>
              <w:t xml:space="preserve">й</w:t>
            </w:r>
            <w:r>
              <w:t xml:space="preserve"> исполнения договора</w:t>
            </w:r>
            <w:r>
              <w:t xml:space="preserve"> </w:t>
            </w:r>
            <w:r>
              <w:rPr>
                <w:i/>
                <w:iCs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i/>
                <w:iCs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i/>
                <w:iCs/>
              </w:rP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Документы, подтверждающие соответствие Коллективного участника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Участник подает заявку от лица Коллективного участника (подраздел </w:t>
            </w:r>
            <w:r>
              <w:fldChar w:fldCharType="begin"/>
            </w:r>
            <w:r>
              <w:instrText xml:space="preserve"> REF _Ref130305355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</w:t>
            </w:r>
            <w:r>
              <w:t xml:space="preserve">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Приложения № 3</w:t>
              </w:r>
            </w:hyperlink>
            <w:r>
              <w:rPr>
                <w:rStyle w:val="1159"/>
              </w:rP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19" w:name="_Ref132888537"/>
            <w:r/>
            <w:bookmarkEnd w:id="319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20" w:name="_Ref130389408"/>
            <w:r/>
            <w:bookmarkEnd w:id="320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Справка об опыте Участника (форма</w:t>
            </w:r>
            <w:r>
              <w:t xml:space="preserve"> </w:t>
            </w:r>
            <w:r>
              <w:t xml:space="preserve">7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59"/>
                </w:rPr>
                <w:t xml:space="preserve">Порядк</w:t>
              </w:r>
              <w:r>
                <w:rPr>
                  <w:rStyle w:val="1159"/>
                </w:rPr>
                <w:t xml:space="preserve">е</w:t>
              </w:r>
              <w:r>
                <w:rPr>
                  <w:rStyle w:val="1159"/>
                </w:rPr>
                <w:t xml:space="preserve"> и критери</w:t>
              </w:r>
              <w:r>
                <w:rPr>
                  <w:rStyle w:val="1159"/>
                </w:rPr>
                <w:t xml:space="preserve">ях</w:t>
              </w:r>
              <w:r>
                <w:rPr>
                  <w:rStyle w:val="1159"/>
                </w:rPr>
                <w:t xml:space="preserve"> оценки и сопоставления заявок</w:t>
              </w:r>
              <w:r>
                <w:rPr>
                  <w:rStyle w:val="1159"/>
                </w:rPr>
                <w:t xml:space="preserve"> (Приложение № </w:t>
              </w:r>
              <w:r>
                <w:rPr>
                  <w:rStyle w:val="1159"/>
                </w:rPr>
                <w:t xml:space="preserve">8</w:t>
              </w:r>
              <w:r>
                <w:rPr>
                  <w:rStyle w:val="1159"/>
                </w:rPr>
                <w:t xml:space="preserve">)</w:t>
              </w:r>
            </w:hyperlink>
            <w:r>
              <w:t xml:space="preserve"> </w:t>
            </w:r>
            <w:r>
              <w:t xml:space="preserve">установлен соответствующий критерий оценки в</w:t>
            </w:r>
            <w:r>
              <w:t xml:space="preserve"> </w:t>
            </w:r>
            <w:r>
              <w:t xml:space="preserve">части опыта;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21" w:name="_Ref130389413"/>
            <w:r/>
            <w:bookmarkEnd w:id="32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Справка о материально-технических ресурсах (форма</w:t>
            </w:r>
            <w:r>
              <w:t xml:space="preserve"> </w:t>
            </w:r>
            <w:r>
              <w:t xml:space="preserve">8</w:t>
            </w:r>
            <w:r>
              <w:t xml:space="preserve">)</w:t>
            </w:r>
            <w:r>
              <w:t xml:space="preserve">, с</w:t>
            </w:r>
            <w:r>
              <w:t xml:space="preserve"> </w:t>
            </w:r>
            <w:r>
              <w:t xml:space="preserve">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5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материально-технических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22" w:name="_Ref130389419"/>
            <w:r/>
            <w:bookmarkEnd w:id="322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Справка о кадровых ресурсах (форма</w:t>
            </w:r>
            <w:r>
              <w:t xml:space="preserve"> </w:t>
            </w:r>
            <w:r>
              <w:t xml:space="preserve">9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5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кадровых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Справка об аффилированности Участника с изготовителем (производителем) предлагаемого товара</w:t>
            </w:r>
            <w:r>
              <w:t xml:space="preserve"> (форма</w:t>
            </w:r>
            <w:r>
              <w:t xml:space="preserve"> </w:t>
            </w:r>
            <w:r>
              <w:t xml:space="preserve">1</w:t>
            </w:r>
            <w:r>
              <w:t xml:space="preserve">0</w:t>
            </w:r>
            <w:r>
              <w:t xml:space="preserve">) – предоставляется</w:t>
            </w:r>
            <w:r>
              <w:t xml:space="preserve">, </w:t>
            </w:r>
            <w: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t xml:space="preserve"> </w:t>
            </w:r>
            <w:r>
              <w:t xml:space="preserve">и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5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 соответствующий критерий оценки в части наличия аффилированности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</w:t>
            </w:r>
            <w:r>
              <w:t xml:space="preserve">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5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31"/>
        <w:rPr>
          <w:rStyle w:val="1140"/>
          <w:i w:val="0"/>
          <w:iCs w:val="0"/>
          <w:shd w:val="clear" w:color="auto" w:fill="auto"/>
        </w:rPr>
      </w:pPr>
      <w:r>
        <w:rPr>
          <w:rStyle w:val="1140"/>
          <w:i w:val="0"/>
          <w:iCs w:val="0"/>
          <w:shd w:val="clear" w:color="auto" w:fill="auto"/>
        </w:rPr>
        <w:t xml:space="preserve">Е</w:t>
      </w:r>
      <w:r>
        <w:rPr>
          <w:rStyle w:val="1140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40"/>
          <w:i w:val="0"/>
          <w:iCs w:val="0"/>
          <w:shd w:val="clear" w:color="auto" w:fill="auto"/>
        </w:rPr>
        <w:t xml:space="preserve"> </w:t>
      </w:r>
      <w:r>
        <w:rPr>
          <w:rStyle w:val="1140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40"/>
          <w:i w:val="0"/>
          <w:iCs w:val="0"/>
          <w:shd w:val="clear" w:color="auto" w:fill="auto"/>
        </w:rPr>
        <w:t xml:space="preserve"> </w:t>
      </w:r>
      <w:r>
        <w:rPr>
          <w:rStyle w:val="1140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40"/>
          <w:i w:val="0"/>
          <w:iCs w:val="0"/>
          <w:shd w:val="clear" w:color="auto" w:fill="auto"/>
        </w:rPr>
        <w:t xml:space="preserve"> </w:t>
      </w:r>
      <w:r>
        <w:rPr>
          <w:rStyle w:val="1140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p>
      <w:pPr>
        <w:pStyle w:val="1135"/>
        <w:rPr>
          <w:rStyle w:val="1140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p>
      <w:pPr>
        <w:pStyle w:val="1129"/>
      </w:pPr>
      <w:r/>
      <w:bookmarkStart w:id="415" w:name="_Toc58"/>
      <w:r/>
      <w:bookmarkStart w:id="323" w:name="Прил07_ОтборочныеКритерии"/>
      <w:r/>
      <w:bookmarkStart w:id="324" w:name="_Ref125365264"/>
      <w:r/>
      <w:bookmarkEnd w:id="323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24"/>
      <w:r/>
      <w:bookmarkEnd w:id="415"/>
      <w:r/>
      <w:r/>
    </w:p>
    <w:p>
      <w:pPr>
        <w:pStyle w:val="1130"/>
        <w:spacing w:after="120"/>
        <w:rPr>
          <w:rStyle w:val="1140"/>
          <w:i w:val="0"/>
          <w:iCs w:val="0"/>
          <w:shd w:val="clear" w:color="auto" w:fill="auto"/>
        </w:rPr>
      </w:pPr>
      <w:r/>
      <w:bookmarkStart w:id="416" w:name="_Toc59"/>
      <w:r>
        <w:rPr>
          <w:rStyle w:val="1140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40"/>
          <w:i w:val="0"/>
          <w:iCs w:val="0"/>
          <w:shd w:val="clear" w:color="auto" w:fill="auto"/>
        </w:rPr>
        <w:t xml:space="preserve">первых частей </w:t>
      </w:r>
      <w:r>
        <w:rPr>
          <w:rStyle w:val="1140"/>
          <w:i w:val="0"/>
          <w:iCs w:val="0"/>
          <w:shd w:val="clear" w:color="auto" w:fill="auto"/>
        </w:rPr>
        <w:t xml:space="preserve">заявок</w:t>
      </w:r>
      <w:r>
        <w:rPr>
          <w:rStyle w:val="1140"/>
          <w:i w:val="0"/>
          <w:iCs w:val="0"/>
          <w:shd w:val="clear" w:color="auto" w:fill="auto"/>
        </w:rPr>
      </w:r>
      <w:bookmarkEnd w:id="416"/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tbl>
      <w:tblPr>
        <w:tblStyle w:val="115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5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rPr>
                <w:rStyle w:val="115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59"/>
                </w:rPr>
                <w:t xml:space="preserve">Приложение № 6</w:t>
              </w:r>
            </w:hyperlink>
            <w:r>
              <w:rPr>
                <w:rStyle w:val="1159"/>
              </w:rPr>
            </w:r>
            <w:r>
              <w:rPr>
                <w:rStyle w:val="115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5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_Ref186219943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_Ref186219943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_Ref186219943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_Ref186219943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59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5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59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3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5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3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30"/>
        <w:spacing w:after="120"/>
        <w:rPr>
          <w:rStyle w:val="1140"/>
          <w:i w:val="0"/>
          <w:iCs w:val="0"/>
          <w:shd w:val="clear" w:color="auto" w:fill="auto"/>
        </w:rPr>
      </w:pPr>
      <w:r/>
      <w:bookmarkStart w:id="417" w:name="_Toc60"/>
      <w:r/>
      <w:bookmarkStart w:id="328" w:name="_Hlk132891087"/>
      <w:r>
        <w:rPr>
          <w:rStyle w:val="1140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40"/>
          <w:i w:val="0"/>
          <w:iCs w:val="0"/>
          <w:shd w:val="clear" w:color="auto" w:fill="auto"/>
        </w:rPr>
      </w:r>
      <w:bookmarkEnd w:id="417"/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tbl>
      <w:tblPr>
        <w:tblStyle w:val="115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5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rPr>
                <w:rStyle w:val="115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59"/>
                </w:rPr>
                <w:t xml:space="preserve">Приложение № 6</w:t>
              </w:r>
            </w:hyperlink>
            <w:r>
              <w:rPr>
                <w:rStyle w:val="1159"/>
              </w:rPr>
            </w:r>
            <w:r>
              <w:rPr>
                <w:rStyle w:val="115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0" w:name="_Ref132890414"/>
            <w:r/>
            <w:bookmarkEnd w:id="330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4.18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35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_Ref186220330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_Ref186219943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_Ref186220335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_Ref186219943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3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Коллективного участника установленным </w:t>
            </w:r>
            <w:r>
              <w:t xml:space="preserve">в отношении его требованиям</w:t>
            </w:r>
            <w:r>
              <w:t xml:space="preserve">:</w:t>
            </w:r>
            <w:r/>
          </w:p>
          <w:p>
            <w:pPr>
              <w:pStyle w:val="113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</w:t>
            </w:r>
            <w:r>
              <w:rPr>
                <w:i/>
                <w:iCs/>
              </w:rPr>
              <w:t xml:space="preserve">рассмотрения заявки, поданной Коллективным участником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_Ref130305355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в части</w:t>
            </w:r>
            <w:r>
              <w:t xml:space="preserve"> требований</w:t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_Ref125553738 \r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_Ref125370162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  <w:p>
            <w:pPr>
              <w:pStyle w:val="1135"/>
              <w:ind w:left="28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отношении каждого члена Коллективного участника в том числе проверяется наличие у него статуса «аккредитован» / «аккредитация не 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 (при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необходимости).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3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5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5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</w:t>
              </w:r>
              <w:r>
                <w:rPr>
                  <w:rStyle w:val="1159"/>
                </w:rPr>
                <w:t xml:space="preserve">х</w:t>
              </w:r>
              <w:r>
                <w:rPr>
                  <w:rStyle w:val="1159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3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30"/>
        <w:spacing w:after="120"/>
        <w:rPr>
          <w:rStyle w:val="1140"/>
          <w:i w:val="0"/>
          <w:iCs w:val="0"/>
          <w:shd w:val="clear" w:color="auto" w:fill="auto"/>
        </w:rPr>
      </w:pPr>
      <w:r/>
      <w:bookmarkStart w:id="418" w:name="_Toc61"/>
      <w:r>
        <w:rPr>
          <w:rStyle w:val="1140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40"/>
          <w:i w:val="0"/>
          <w:iCs w:val="0"/>
          <w:shd w:val="clear" w:color="auto" w:fill="auto"/>
        </w:rPr>
      </w:r>
      <w:bookmarkEnd w:id="418"/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tbl>
      <w:tblPr>
        <w:tblStyle w:val="115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59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35"/>
              <w:jc w:val="center"/>
              <w:rPr>
                <w:rStyle w:val="1159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59"/>
                </w:rPr>
                <w:t xml:space="preserve">Приложение № 6</w:t>
              </w:r>
            </w:hyperlink>
            <w:r>
              <w:rPr>
                <w:rStyle w:val="1159"/>
              </w:rPr>
            </w:r>
            <w:r>
              <w:rPr>
                <w:rStyle w:val="115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Технически</w:t>
              </w:r>
              <w:r>
                <w:rPr>
                  <w:rStyle w:val="1159"/>
                </w:rPr>
                <w:t xml:space="preserve">х</w:t>
              </w:r>
              <w:r>
                <w:rPr>
                  <w:rStyle w:val="1159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3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59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5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30"/>
        <w:rPr>
          <w:rStyle w:val="1140"/>
          <w:i w:val="0"/>
          <w:iCs w:val="0"/>
          <w:shd w:val="clear" w:color="auto" w:fill="auto"/>
        </w:rPr>
      </w:pPr>
      <w:r/>
      <w:bookmarkStart w:id="419" w:name="_Toc62"/>
      <w:r>
        <w:rPr>
          <w:rStyle w:val="1140"/>
          <w:i w:val="0"/>
          <w:iCs w:val="0"/>
          <w:shd w:val="clear" w:color="auto" w:fill="auto"/>
        </w:rPr>
        <w:t xml:space="preserve">Дополнительные</w:t>
      </w:r>
      <w:r>
        <w:rPr>
          <w:rStyle w:val="1140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40"/>
          <w:i w:val="0"/>
          <w:iCs w:val="0"/>
          <w:shd w:val="clear" w:color="auto" w:fill="auto"/>
        </w:rPr>
        <w:t xml:space="preserve">ок</w:t>
      </w:r>
      <w:r>
        <w:rPr>
          <w:rStyle w:val="1140"/>
          <w:i w:val="0"/>
          <w:iCs w:val="0"/>
          <w:shd w:val="clear" w:color="auto" w:fill="auto"/>
        </w:rPr>
        <w:t xml:space="preserve"> на соответстви</w:t>
      </w:r>
      <w:r>
        <w:rPr>
          <w:rStyle w:val="1140"/>
          <w:i w:val="0"/>
          <w:iCs w:val="0"/>
          <w:shd w:val="clear" w:color="auto" w:fill="auto"/>
        </w:rPr>
        <w:t xml:space="preserve">е</w:t>
      </w:r>
      <w:r>
        <w:rPr>
          <w:rStyle w:val="1140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40"/>
          <w:i w:val="0"/>
          <w:iCs w:val="0"/>
          <w:shd w:val="clear" w:color="auto" w:fill="auto"/>
        </w:rPr>
      </w:r>
      <w:bookmarkEnd w:id="419"/>
      <w:r>
        <w:rPr>
          <w:rStyle w:val="1140"/>
          <w:i w:val="0"/>
          <w:iCs w:val="0"/>
          <w:shd w:val="clear" w:color="auto" w:fill="auto"/>
        </w:rPr>
      </w:r>
      <w:r>
        <w:rPr>
          <w:rStyle w:val="1140"/>
          <w:i w:val="0"/>
          <w:iCs w:val="0"/>
          <w:shd w:val="clear" w:color="auto" w:fill="auto"/>
        </w:rPr>
      </w:r>
    </w:p>
    <w:p>
      <w:pPr>
        <w:pStyle w:val="1135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5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5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5"/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5"/>
              <w:jc w:val="center"/>
              <w:rPr>
                <w:rStyle w:val="1159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_Ref132816300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59"/>
                </w:rPr>
                <w:t xml:space="preserve">Приложение № 4</w:t>
              </w:r>
            </w:hyperlink>
            <w:r>
              <w:rPr>
                <w:rStyle w:val="1159"/>
              </w:rPr>
            </w:r>
            <w:r>
              <w:rPr>
                <w:rStyle w:val="115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5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35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35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lang w:val="en-US"/>
        </w:rP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3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оценка квалификационных данных</w:t>
      </w:r>
      <w:r>
        <w:t xml:space="preserve"> </w:t>
      </w:r>
      <w:r>
        <w:t xml:space="preserve">Участника </w:t>
      </w:r>
      <w:r>
        <w:t xml:space="preserve">(в рамках оценки заявок по</w:t>
      </w:r>
      <w:r>
        <w:t xml:space="preserve"> </w:t>
      </w:r>
      <w:r>
        <w:t xml:space="preserve">соответствующим критериям оценки),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3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35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3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35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35"/>
      </w:pPr>
      <w:r/>
      <w:r/>
    </w:p>
    <w:p>
      <w:pPr>
        <w:pStyle w:val="113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9"/>
      </w:pPr>
      <w:r/>
      <w:bookmarkStart w:id="420" w:name="_Toc63"/>
      <w:r/>
      <w:bookmarkStart w:id="333" w:name="Прил08_ПорядокОценки"/>
      <w:r/>
      <w:bookmarkStart w:id="334" w:name="_Ref125361648"/>
      <w:r/>
      <w:bookmarkStart w:id="335" w:name="_Ref125361951"/>
      <w:r/>
      <w:bookmarkStart w:id="336" w:name="_Ref125366013"/>
      <w:r/>
      <w:bookmarkStart w:id="337" w:name="_Ref125366280"/>
      <w:r/>
      <w:bookmarkStart w:id="338" w:name="_Ref125366285"/>
      <w:r/>
      <w:bookmarkStart w:id="339" w:name="_Ref125368140"/>
      <w:r/>
      <w:bookmarkStart w:id="340" w:name="_Ref125368150"/>
      <w:r/>
      <w:bookmarkStart w:id="341" w:name="_Ref125368165"/>
      <w:r/>
      <w:bookmarkStart w:id="342" w:name="_Ref125368172"/>
      <w:r/>
      <w:bookmarkStart w:id="343" w:name="_Ref125368184"/>
      <w:r/>
      <w:bookmarkStart w:id="344" w:name="_Ref125368283"/>
      <w:r/>
      <w:bookmarkStart w:id="345" w:name="_Ref125368291"/>
      <w:r/>
      <w:bookmarkStart w:id="346" w:name="_Ref125368302"/>
      <w:r/>
      <w:bookmarkStart w:id="347" w:name="_Ref125368313"/>
      <w:r/>
      <w:bookmarkStart w:id="348" w:name="_Ref125368331"/>
      <w:r/>
      <w:bookmarkStart w:id="349" w:name="_Ref125369021"/>
      <w:r/>
      <w:bookmarkStart w:id="350" w:name="_Ref125369438"/>
      <w:r/>
      <w:bookmarkEnd w:id="333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34"/>
      <w:r/>
      <w:bookmarkEnd w:id="335"/>
      <w:r/>
      <w:bookmarkEnd w:id="336"/>
      <w:r/>
      <w:bookmarkEnd w:id="337"/>
      <w:r/>
      <w:bookmarkEnd w:id="338"/>
      <w:r/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420"/>
      <w:r/>
      <w:r/>
    </w:p>
    <w:p>
      <w:pPr>
        <w:pStyle w:val="1130"/>
      </w:pPr>
      <w:r/>
      <w:bookmarkStart w:id="421" w:name="_Toc64"/>
      <w:r>
        <w:t xml:space="preserve">Порядок и критерии оценки и сопоставления заявок</w:t>
      </w:r>
      <w:bookmarkEnd w:id="421"/>
      <w:r/>
      <w:r/>
    </w:p>
    <w:p>
      <w:pPr>
        <w:pStyle w:val="1131"/>
      </w:pPr>
      <w:r>
        <w:t xml:space="preserve">Расчет итоговой оценки предпочтительности каждой заявки, успешно прошедшей отборочную </w:t>
      </w:r>
      <w:r>
        <w:t xml:space="preserve">стадию</w:t>
      </w:r>
      <w:r>
        <w:t xml:space="preserve">:</w:t>
      </w:r>
      <w:r>
        <w:t xml:space="preserve"> </w:t>
      </w:r>
      <w:r>
        <w:t xml:space="preserve">рассмотрение вторых частей заявок и ценовых предложений, </w:t>
      </w:r>
      <w: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t xml:space="preserve"> и сопоставления заявок:</w:t>
      </w:r>
      <w:r/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Номер критерия оценки в структуре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Направление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 критерия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Значимость критерия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критерий оценки первого уровня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критерий оценки второго уровня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Цена договора (заявки)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65%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= 0,65)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0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0"/>
                        <w:szCs w:val="20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0"/>
                        <w:szCs w:val="20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0"/>
                    <w:szCs w:val="20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0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sz w:val="20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0"/>
                            <w:szCs w:val="20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0"/>
                            <w:szCs w:val="20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0"/>
                        <w:szCs w:val="20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0"/>
                    <w:szCs w:val="20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где: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0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0"/>
                      <w:szCs w:val="20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0"/>
                      <w:szCs w:val="20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0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0"/>
                      <w:szCs w:val="20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0"/>
                      <w:szCs w:val="20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(Ш=5).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both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В случае если участник действует по упрощенной системе налогообложения, к таким участникам так же применяется базис сопоставления ценовых (стоимостных) предложений - без учета НДС.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  <w:p>
            <w:pPr>
              <w:pStyle w:val="1135"/>
              <w:jc w:val="left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5 баллов.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= 0,30)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Чем больше опыт  выполнения работ, аналогичных профилю закупки работ (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yellow"/>
              </w:rPr>
              <w:t xml:space="preserve">опыт проектирования систем гидрозолоудаления тепловых электрических станций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) за последние 5 (пять) лет, предшествующих дате подачи заявки Участником, тем выше предпочтительность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both"/>
              <w:keepLines/>
              <w:keepNext/>
              <w:spacing w:before="0"/>
            </w:pPr>
            <w:r>
              <w:rPr>
                <w:rFonts w:eastAsia="Calibri"/>
                <w:sz w:val="20"/>
                <w:szCs w:val="20"/>
                <w:highlight w:val="none"/>
              </w:rPr>
              <w:t xml:space="preserve"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  <w:r/>
          </w:p>
          <w:p>
            <w:pPr>
              <w:jc w:val="both"/>
              <w:keepLines/>
              <w:keepNext/>
              <w:spacing w:before="0"/>
            </w:pPr>
            <w:r>
              <w:rPr>
                <w:rFonts w:eastAsia="Calibri"/>
                <w:sz w:val="20"/>
                <w:szCs w:val="20"/>
                <w:highlight w:val="none"/>
              </w:rPr>
              <w:t xml:space="preserve">- копии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договоров и актов выполненных работ/оказанных услуг по этим договорам, подписанных с обеих сторон</w:t>
            </w:r>
            <w:r>
              <w:rPr>
                <w:rFonts w:eastAsia="Calibri"/>
                <w:sz w:val="20"/>
                <w:szCs w:val="20"/>
                <w:highlight w:val="none"/>
              </w:rPr>
              <w:t xml:space="preserve">;</w:t>
            </w:r>
            <w:r/>
          </w:p>
          <w:p>
            <w:pPr>
              <w:jc w:val="both"/>
              <w:keepLines/>
              <w:keepNext/>
              <w:spacing w:before="0"/>
              <w:rPr>
                <w:rFonts w:eastAsia="Calibri"/>
                <w:sz w:val="20"/>
                <w:szCs w:val="20"/>
                <w:highlight w:val="none"/>
              </w:rPr>
            </w:pPr>
            <w:r>
              <w:rPr>
                <w:rFonts w:eastAsia="Calibri"/>
                <w:sz w:val="20"/>
                <w:szCs w:val="20"/>
                <w:highlight w:val="none"/>
              </w:rPr>
              <w:t xml:space="preserve">- копии иных документов, предусмотренных требованиями договора, подтверждающих факт его исполнения, с указанием стоимости и наименования выполненных работ / услуг, подписанных с обеих сторон.</w:t>
            </w:r>
            <w:r>
              <w:rPr>
                <w:rFonts w:eastAsia="Calibri"/>
                <w:sz w:val="20"/>
                <w:szCs w:val="20"/>
                <w:highlight w:val="none"/>
              </w:rPr>
            </w:r>
            <w:r>
              <w:rPr>
                <w:rFonts w:eastAsia="Calibri"/>
                <w:sz w:val="20"/>
                <w:szCs w:val="20"/>
                <w:highlight w:val="none"/>
              </w:rPr>
            </w:r>
          </w:p>
          <w:p>
            <w:pPr>
              <w:numPr>
                <w:ilvl w:val="7"/>
                <w:numId w:val="0"/>
              </w:numPr>
              <w:jc w:val="both"/>
              <w:keepLines/>
              <w:keepNext/>
              <w:spacing w:before="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Порядок осуществления оценки (значение оцениваемого параметра), в зависимости от информации, предоставленной в </w:t>
            </w:r>
            <w:r>
              <w:rPr>
                <w:i/>
                <w:sz w:val="20"/>
                <w:szCs w:val="20"/>
                <w:lang w:val="en-US"/>
              </w:rPr>
              <w:t xml:space="preserve">i</w:t>
            </w:r>
            <w:r>
              <w:rPr>
                <w:sz w:val="20"/>
                <w:szCs w:val="20"/>
              </w:rPr>
              <w:t xml:space="preserve">-ой заявке в «Справке об опыте Участника», подтверждающей наличие опыта: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tbl>
            <w:tblPr>
              <w:tblW w:w="577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6"/>
              <w:gridCol w:w="4675"/>
              <w:gridCol w:w="350"/>
            </w:tblGrid>
            <w:tr>
              <w:tblPrEx/>
              <w:trPr>
                <w:cantSplit/>
                <w:gridAfter w:val="1"/>
                <w:trHeight w:val="30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4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2.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= 0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67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Опыт отсутствует/опыт не подтвержден;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4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2.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= 1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0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Более 0% НМЦ «без учета НДС», но менее 20% НМЦ «без учета НДС» (включительно);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4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2.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= 2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0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более 20% НМЦ «без учета НДС», но менее 40% НМЦ «без учета НДС» (включительно);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4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2.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= 3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0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более 40% НМЦ «без учета НДС», но менее 60% НМЦ «без учета НДС» (включительно);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4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2.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= 4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0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более 60% НМЦ «без учета НДС», но менее 80% НМЦ «без учета НДС» (включительно);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4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2.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= 5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0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keepLines/>
                    <w:keepNext/>
                    <w:spacing w:before="0"/>
                    <w:rPr>
                      <w:rFonts w:eastAsia="Calibri"/>
                      <w:sz w:val="20"/>
                      <w:szCs w:val="20"/>
                    </w:rPr>
                    <w:framePr w:hSpace="180" w:wrap="around" w:vAnchor="page" w:hAnchor="margin" w:y="505"/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более 80%  НМЦ «без учета НДС».</w:t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  <w:r>
                    <w:rPr>
                      <w:rFonts w:eastAsia="Calibri"/>
                      <w:sz w:val="20"/>
                      <w:szCs w:val="20"/>
                    </w:rPr>
                  </w:r>
                </w:p>
              </w:tc>
            </w:tr>
          </w:tbl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eastAsia="Calibri"/>
                <w:sz w:val="20"/>
                <w:szCs w:val="20"/>
                <w:highlight w:val="none"/>
              </w:rPr>
            </w:pPr>
            <w:r>
              <w:rPr>
                <w:rFonts w:eastAsia="Calibri"/>
                <w:sz w:val="20"/>
                <w:szCs w:val="20"/>
                <w:highlight w:val="none"/>
              </w:rPr>
            </w:r>
            <w:r>
              <w:rPr>
                <w:rFonts w:eastAsia="Calibri"/>
                <w:sz w:val="20"/>
                <w:szCs w:val="20"/>
                <w:highlight w:val="none"/>
              </w:rPr>
            </w:r>
            <w:r>
              <w:rPr>
                <w:rFonts w:eastAsia="Calibri"/>
                <w:sz w:val="20"/>
                <w:szCs w:val="20"/>
                <w:highlight w:val="none"/>
              </w:rPr>
            </w:r>
          </w:p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eastAsia="Calibri"/>
                <w:sz w:val="20"/>
                <w:szCs w:val="20"/>
                <w:highlight w:val="none"/>
              </w:rPr>
            </w:pPr>
            <w:r>
              <w:rPr>
                <w:rFonts w:eastAsia="Calibri"/>
                <w:sz w:val="20"/>
                <w:szCs w:val="20"/>
              </w:rPr>
              <w:t xml:space="preserve">где:</w:t>
            </w:r>
            <w:r>
              <w:rPr>
                <w:rFonts w:eastAsia="Calibri"/>
                <w:sz w:val="20"/>
                <w:szCs w:val="20"/>
                <w:highlight w:val="none"/>
              </w:rPr>
            </w:r>
            <w:r>
              <w:rPr>
                <w:rFonts w:eastAsia="Calibri"/>
                <w:sz w:val="20"/>
                <w:szCs w:val="20"/>
                <w:highlight w:val="none"/>
              </w:rPr>
            </w:r>
          </w:p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highlight w:val="none"/>
              </w:rPr>
              <w:t xml:space="preserve">НМЦ – начальная (максимальная) цена договора, установленная в документации о закупке;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eastAsia="Calibri"/>
                <w:sz w:val="20"/>
                <w:szCs w:val="20"/>
                <w:highlight w:val="none"/>
              </w:rPr>
            </w:pPr>
            <w:r>
              <w:rPr>
                <w:rFonts w:eastAsia="Calibri"/>
                <w:sz w:val="20"/>
                <w:szCs w:val="20"/>
              </w:rPr>
              <w:t xml:space="preserve">Б</w:t>
            </w:r>
            <w:r>
              <w:rPr>
                <w:rFonts w:eastAsia="Calibri"/>
                <w:sz w:val="20"/>
                <w:szCs w:val="20"/>
                <w:vertAlign w:val="subscript"/>
              </w:rPr>
              <w:t xml:space="preserve">2</w:t>
            </w:r>
            <w:r>
              <w:rPr>
                <w:rFonts w:eastAsia="Calibri"/>
                <w:sz w:val="20"/>
                <w:szCs w:val="20"/>
              </w:rPr>
              <w:t xml:space="preserve"> – рассчитанная оценка предпочтительности по данному частному критерию оценки в баллах.</w:t>
            </w:r>
            <w:r>
              <w:rPr>
                <w:rFonts w:eastAsia="Calibri"/>
                <w:sz w:val="20"/>
                <w:szCs w:val="20"/>
                <w:highlight w:val="none"/>
              </w:rPr>
            </w:r>
            <w:r>
              <w:rPr>
                <w:rFonts w:eastAsia="Calibri"/>
                <w:sz w:val="20"/>
                <w:szCs w:val="20"/>
                <w:highlight w:val="none"/>
              </w:rPr>
            </w:r>
          </w:p>
          <w:p>
            <w:pPr>
              <w:keepLines/>
              <w:keepNext/>
              <w:spacing w:before="0"/>
            </w:pPr>
            <w:r>
              <w:rPr>
                <w:rFonts w:eastAsia="Calibri"/>
                <w:sz w:val="20"/>
                <w:szCs w:val="20"/>
              </w:rPr>
              <w:t xml:space="preserve">Учитываются только выполненные Участником договоры (с учетом правопреемственности). </w:t>
            </w:r>
            <w:r/>
          </w:p>
          <w:p>
            <w:pPr>
              <w:keepLines/>
              <w:keepNext/>
              <w:spacing w:before="0"/>
            </w:pPr>
            <w:r>
              <w:rPr>
                <w:rFonts w:eastAsia="Calibri"/>
                <w:sz w:val="20"/>
                <w:szCs w:val="20"/>
              </w:rPr>
              <w:t xml:space="preserve">Договоры, не соответствующие профилю выполнения работ</w:t>
            </w:r>
            <w:r>
              <w:rPr>
                <w:rFonts w:eastAsia="Calibri"/>
                <w:sz w:val="20"/>
                <w:szCs w:val="20"/>
                <w:highlight w:val="none"/>
              </w:rPr>
              <w:t xml:space="preserve"> </w:t>
            </w:r>
            <w:r>
              <w:rPr>
                <w:rFonts w:eastAsia="Calibri"/>
                <w:sz w:val="20"/>
                <w:szCs w:val="20"/>
                <w:highlight w:val="none"/>
              </w:rPr>
              <w:t xml:space="preserve">(</w:t>
            </w:r>
            <w:r>
              <w:rPr>
                <w:rFonts w:eastAsia="Calibri"/>
                <w:color w:val="000000" w:themeColor="text1"/>
                <w:sz w:val="20"/>
                <w:szCs w:val="20"/>
                <w:highlight w:val="yellow"/>
              </w:rPr>
              <w:t xml:space="preserve">опыт</w:t>
            </w:r>
            <w:r>
              <w:rPr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ff0000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highlight w:val="yellow"/>
              </w:rPr>
              <w:t xml:space="preserve">проектирования систем гидрозолоудаления тепловых электрических станций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  <w:t xml:space="preserve">)</w:t>
            </w:r>
            <w:r>
              <w:rPr>
                <w:rFonts w:eastAsia="Calibri"/>
                <w:sz w:val="20"/>
                <w:szCs w:val="20"/>
                <w:highlight w:val="none"/>
              </w:rPr>
              <w:t xml:space="preserve">, </w:t>
            </w:r>
            <w:r>
              <w:rPr>
                <w:rFonts w:eastAsia="Calibri"/>
                <w:sz w:val="20"/>
                <w:szCs w:val="20"/>
                <w:highlight w:val="none"/>
              </w:rPr>
              <w:t xml:space="preserve">не</w:t>
            </w:r>
            <w:r>
              <w:rPr>
                <w:rFonts w:eastAsia="Calibri"/>
                <w:sz w:val="20"/>
                <w:szCs w:val="20"/>
              </w:rPr>
              <w:t xml:space="preserve"> оцениваются.</w:t>
            </w:r>
            <w:r/>
          </w:p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 xml:space="preserve"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  <w:r>
              <w:rPr>
                <w:rFonts w:eastAsia="Calibri"/>
                <w:sz w:val="20"/>
                <w:szCs w:val="20"/>
                <w:highlight w:val="yellow"/>
              </w:rPr>
            </w:r>
            <w:r>
              <w:rPr>
                <w:rFonts w:eastAsia="Calibri"/>
                <w:sz w:val="20"/>
                <w:szCs w:val="20"/>
                <w:highlight w:val="yellow"/>
              </w:rPr>
            </w:r>
          </w:p>
          <w:p>
            <w:pPr>
              <w:numPr>
                <w:ilvl w:val="7"/>
                <w:numId w:val="0"/>
              </w:numPr>
              <w:jc w:val="left"/>
              <w:spacing w:befor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Шкала оценок от 0 до 5 баллов.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185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ОРГ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85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bookmarkStart w:id="0" w:name="undefined"/>
            <w:r>
              <w:rPr>
                <w:rFonts w:eastAsia="Calibri"/>
                <w:sz w:val="20"/>
                <w:szCs w:val="20"/>
              </w:rPr>
              <w:t xml:space="preserve">Финансовое состояние (устойчивость) Участника</w:t>
            </w:r>
            <w:bookmarkEnd w:id="0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185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5%</w:t>
            </w:r>
            <w:r>
              <w:rPr>
                <w:sz w:val="20"/>
                <w:szCs w:val="20"/>
                <w:lang w:eastAsia="ru-RU"/>
              </w:rPr>
              <w:br/>
              <w:t xml:space="preserve">(В</w:t>
            </w:r>
            <w:r>
              <w:rPr>
                <w:sz w:val="20"/>
                <w:szCs w:val="20"/>
                <w:vertAlign w:val="subscript"/>
                <w:lang w:eastAsia="ru-RU"/>
              </w:rPr>
              <w:t xml:space="preserve">3</w:t>
            </w:r>
            <w:r>
              <w:rPr>
                <w:sz w:val="20"/>
                <w:szCs w:val="20"/>
                <w:lang w:eastAsia="ru-RU"/>
              </w:rPr>
              <w:t xml:space="preserve"> = 0,05)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185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Чем выше </w:t>
            </w:r>
            <w:r>
              <w:rPr>
                <w:rFonts w:eastAsia="Calibri"/>
                <w:sz w:val="20"/>
                <w:szCs w:val="20"/>
              </w:rPr>
              <w:t xml:space="preserve">результат оценки финансового состояния (устойчивости)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У</w:t>
            </w:r>
            <w:r>
              <w:rPr>
                <w:rFonts w:eastAsia="Calibri"/>
                <w:sz w:val="20"/>
                <w:szCs w:val="20"/>
              </w:rPr>
              <w:t xml:space="preserve">частника, тем выше предпочтительность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кризисное / неустойчивое / устойчивое)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Участника</w:t>
            </w:r>
            <w:r>
              <w:rPr>
                <w:rStyle w:val="1143"/>
                <w:rFonts w:ascii="Times New Roman" w:hAnsi="Times New Roman" w:eastAsia="Times New Roman" w:cs="Times New Roman"/>
                <w:sz w:val="20"/>
                <w:szCs w:val="20"/>
              </w:rPr>
              <w:footnoteReference w:id="15"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установлен Приложением 5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2" w:tooltip="https://bo.nalog.ru" w:history="1">
              <w:r>
                <w:rPr>
                  <w:rStyle w:val="1145"/>
                  <w:rFonts w:ascii="Times New Roman" w:hAnsi="Times New Roman" w:eastAsia="Times New Roman" w:cs="Times New Roman"/>
                  <w:sz w:val="20"/>
                  <w:szCs w:val="20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Участник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РФ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размещает све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дения о своей бухгалтерской (финансовой) отчетности в упомянутом государственном информационном ресурсе – оценка его финансового состояния производится на основании электронной копии бухгалтерской отчетности, представленной в составе Заявки на аккредитацию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оценки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tbl>
            <w:tblPr>
              <w:tblW w:w="6837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953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85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5953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0"/>
                      <w:szCs w:val="20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pStyle w:val="1182"/>
                    <w:numPr>
                      <w:ilvl w:val="4"/>
                      <w:numId w:val="38"/>
                    </w:numPr>
                    <w:ind w:left="209" w:hanging="209"/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pStyle w:val="1182"/>
                    <w:numPr>
                      <w:ilvl w:val="4"/>
                      <w:numId w:val="38"/>
                    </w:numPr>
                    <w:ind w:left="209" w:hanging="209"/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85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953" w:type="dxa"/>
                  <w:textDirection w:val="lrTb"/>
                  <w:noWrap w:val="false"/>
                </w:tcPr>
                <w:p>
                  <w:pPr>
                    <w:pStyle w:val="1182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85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953" w:type="dxa"/>
                  <w:textDirection w:val="lrTb"/>
                  <w:noWrap w:val="false"/>
                </w:tcPr>
                <w:p>
                  <w:pPr>
                    <w:pStyle w:val="1182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1184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1184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1186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1185"/>
              <w:numPr>
                <w:ilvl w:val="7"/>
                <w:numId w:val="38"/>
              </w:numPr>
              <w:ind w:left="0" w:firstLine="0"/>
              <w:jc w:val="left"/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оллективного участника – балл по данному критерию присваивается исходя из средневзвешенной оценки финансового состояния всех членов такого коллективного участника, где весовая значимость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(устойчивости)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каждого члена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оллективного участника определяется на основ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объем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 (объемной доли)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поставляемой им продукции согласно Плану распределения объемов поставки продукции (форма 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, приведена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 Приложении № 4 к Документации о закупке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1185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-ой заявки: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0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0"/>
                    <w:szCs w:val="20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0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0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0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0"/>
                                <w:szCs w:val="20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0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0"/>
                                    <w:szCs w:val="20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0"/>
                                    <w:szCs w:val="20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0"/>
                            <w:szCs w:val="20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0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0"/>
                                <w:szCs w:val="20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0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0"/>
                                    <w:szCs w:val="20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0"/>
                                    <w:szCs w:val="20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где: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1131"/>
        <w:numPr>
          <w:ilvl w:val="0"/>
          <w:numId w:val="0"/>
        </w:numPr>
      </w:pPr>
      <w:r/>
      <w:r/>
    </w:p>
    <w:p>
      <w:pPr>
        <w:pStyle w:val="1131"/>
        <w:numPr>
          <w:ilvl w:val="0"/>
          <w:numId w:val="0"/>
        </w:numPr>
      </w:pPr>
      <w:r/>
      <w:r/>
    </w:p>
    <w:p>
      <w:pPr>
        <w:pStyle w:val="1131"/>
        <w:numPr>
          <w:ilvl w:val="0"/>
          <w:numId w:val="0"/>
        </w:numPr>
      </w:pPr>
      <w:r/>
      <w:r/>
    </w:p>
    <w:p>
      <w:pPr>
        <w:pStyle w:val="1131"/>
        <w:numPr>
          <w:ilvl w:val="0"/>
          <w:numId w:val="0"/>
        </w:numPr>
      </w:pPr>
      <w:r/>
      <w:r/>
    </w:p>
    <w:p>
      <w:pPr>
        <w:pStyle w:val="1131"/>
      </w:pPr>
      <w:r>
        <w:t xml:space="preserve">Итоговая оц</w:t>
      </w:r>
      <w: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t xml:space="preserve">на одной ветке иерархии </w:t>
      </w:r>
      <w:r>
        <w:t xml:space="preserve">составляет 100%. Вычисление оценки </w:t>
      </w:r>
      <w: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t xml:space="preserve"> </w:t>
      </w:r>
      <w:r>
        <w:t xml:space="preserve">десятитысячных балла.</w:t>
      </w:r>
      <w:r/>
    </w:p>
    <w:p>
      <w:pPr>
        <w:pStyle w:val="1131"/>
      </w:pPr>
      <w:r>
        <w:t xml:space="preserve">В </w:t>
      </w:r>
      <w:r>
        <w:t xml:space="preserve">установленных случаях</w:t>
      </w:r>
      <w:r>
        <w:t xml:space="preserve"> оценка и сопоставление заявок производится с учетом </w:t>
      </w:r>
      <w:r>
        <w:t xml:space="preserve">предоставления национального режима</w:t>
      </w:r>
      <w:r>
        <w:t xml:space="preserve">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порядк</w:t>
      </w:r>
      <w:r>
        <w:t xml:space="preserve">ом</w:t>
      </w:r>
      <w:r>
        <w:t xml:space="preserve">, предусмотренном подразделом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.</w:t>
      </w:r>
      <w:r/>
    </w:p>
    <w:p>
      <w:pPr>
        <w:pStyle w:val="1131"/>
      </w:pPr>
      <w:r>
        <w:t xml:space="preserve">Заявки участников</w:t>
      </w:r>
      <w:r>
        <w:t xml:space="preserve"> (</w:t>
      </w:r>
      <w:r>
        <w:t xml:space="preserve">из числа успешно прошедших отборочную стадию 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</w:t>
      </w:r>
      <w:r>
        <w:t xml:space="preserve">)</w:t>
      </w:r>
      <w:r>
        <w:t xml:space="preserve"> ранжируются по количеству набранных баллов (от наибольшего к наименьшему), присвоенных заявкам по</w:t>
      </w:r>
      <w:r>
        <w:t xml:space="preserve"> </w:t>
      </w:r>
      <w:r>
        <w:t xml:space="preserve">результатам </w:t>
      </w:r>
      <w:r>
        <w:t xml:space="preserve">оценки</w:t>
      </w:r>
      <w:r>
        <w:t xml:space="preserve">.</w:t>
      </w:r>
      <w:r/>
    </w:p>
    <w:p>
      <w:pPr>
        <w:pStyle w:val="113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9"/>
      </w:pPr>
      <w:r/>
      <w:bookmarkStart w:id="422" w:name="_Toc65"/>
      <w:r/>
      <w:bookmarkStart w:id="353" w:name="Прил09_ОбоснованиеНМЦ"/>
      <w:r/>
      <w:bookmarkStart w:id="354" w:name="_Ref125360420"/>
      <w:r/>
      <w:bookmarkEnd w:id="353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54"/>
      <w:r/>
      <w:bookmarkEnd w:id="422"/>
      <w:r/>
      <w:r/>
    </w:p>
    <w:p>
      <w:pPr>
        <w:pStyle w:val="1130"/>
      </w:pPr>
      <w:r/>
      <w:bookmarkStart w:id="423" w:name="_Toc66"/>
      <w:r>
        <w:t xml:space="preserve">Пояснения к Обоснованию НМЦ</w:t>
      </w:r>
      <w:bookmarkEnd w:id="423"/>
      <w:r/>
      <w:r/>
    </w:p>
    <w:p>
      <w:pPr>
        <w:pStyle w:val="1131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29"/>
      </w:pPr>
      <w:r/>
      <w:bookmarkStart w:id="424" w:name="_Toc67"/>
      <w:r/>
      <w:bookmarkStart w:id="357" w:name="Прил10_ФормаЗаявкиНаАккредитацию"/>
      <w:r/>
      <w:bookmarkEnd w:id="357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24"/>
      <w:r/>
      <w:r/>
    </w:p>
    <w:p>
      <w:pPr>
        <w:pStyle w:val="1130"/>
      </w:pPr>
      <w:r/>
      <w:bookmarkStart w:id="425" w:name="_Toc68"/>
      <w:r>
        <w:t xml:space="preserve">Пояснения к форме Заявки на аккредитацию</w:t>
      </w:r>
      <w:bookmarkEnd w:id="425"/>
      <w:r/>
      <w:r/>
    </w:p>
    <w:p>
      <w:pPr>
        <w:pStyle w:val="1131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35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Wingdings 3">
    <w:panose1 w:val="05040102010807070707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38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4"/>
      </w:pPr>
      <w:r>
        <w:rPr>
          <w:rStyle w:val="1143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44"/>
      </w:pPr>
      <w:r>
        <w:rPr>
          <w:rStyle w:val="1143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44"/>
      </w:pPr>
      <w:r>
        <w:rPr>
          <w:rStyle w:val="114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44"/>
      </w:pPr>
      <w:r>
        <w:rPr>
          <w:rStyle w:val="1143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44"/>
      </w:pPr>
      <w:r>
        <w:rPr>
          <w:rStyle w:val="1143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44"/>
      </w:pPr>
      <w:r>
        <w:rPr>
          <w:rStyle w:val="114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41"/>
        <w:ind w:left="567" w:hanging="567"/>
        <w:jc w:val="both"/>
        <w:rPr>
          <w:sz w:val="22"/>
        </w:rPr>
      </w:pPr>
      <w:r>
        <w:rPr>
          <w:rStyle w:val="1143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44"/>
      </w:pPr>
      <w:r>
        <w:rPr>
          <w:rStyle w:val="1143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44"/>
      </w:pPr>
      <w:r>
        <w:rPr>
          <w:rStyle w:val="114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44"/>
      </w:pPr>
      <w:r>
        <w:rPr>
          <w:rStyle w:val="1143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44"/>
      </w:pPr>
      <w:r>
        <w:rPr>
          <w:rStyle w:val="1143"/>
        </w:rPr>
        <w:footnoteRef/>
      </w:r>
      <w:r>
        <w:tab/>
        <w:t xml:space="preserve">Коллективный участник предоставляет указанные документы на каждого члена.</w:t>
      </w:r>
      <w:r/>
    </w:p>
  </w:footnote>
  <w:footnote w:id="13">
    <w:p>
      <w:pPr>
        <w:pStyle w:val="1144"/>
      </w:pPr>
      <w:r>
        <w:rPr>
          <w:rStyle w:val="1143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44"/>
      </w:pPr>
      <w:r>
        <w:rPr>
          <w:rStyle w:val="1143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41"/>
      </w:pPr>
      <w:r>
        <w:rPr>
          <w:rStyle w:val="1143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7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7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73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2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3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32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3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181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82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8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8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85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63">
    <w:name w:val="Heading 1 Char"/>
    <w:basedOn w:val="1126"/>
    <w:link w:val="1123"/>
    <w:uiPriority w:val="9"/>
    <w:rPr>
      <w:rFonts w:ascii="Arial" w:hAnsi="Arial" w:eastAsia="Arial" w:cs="Arial"/>
      <w:sz w:val="40"/>
      <w:szCs w:val="40"/>
    </w:rPr>
  </w:style>
  <w:style w:type="character" w:styleId="964">
    <w:name w:val="Heading 2 Char"/>
    <w:basedOn w:val="1126"/>
    <w:link w:val="1124"/>
    <w:uiPriority w:val="9"/>
    <w:rPr>
      <w:rFonts w:ascii="Arial" w:hAnsi="Arial" w:eastAsia="Arial" w:cs="Arial"/>
      <w:sz w:val="34"/>
    </w:rPr>
  </w:style>
  <w:style w:type="character" w:styleId="965">
    <w:name w:val="Heading 3 Char"/>
    <w:basedOn w:val="1126"/>
    <w:link w:val="1125"/>
    <w:uiPriority w:val="9"/>
    <w:rPr>
      <w:rFonts w:ascii="Arial" w:hAnsi="Arial" w:eastAsia="Arial" w:cs="Arial"/>
      <w:sz w:val="30"/>
      <w:szCs w:val="30"/>
    </w:rPr>
  </w:style>
  <w:style w:type="paragraph" w:styleId="966">
    <w:name w:val="Heading 4"/>
    <w:basedOn w:val="1122"/>
    <w:next w:val="1122"/>
    <w:link w:val="9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67">
    <w:name w:val="Heading 4 Char"/>
    <w:basedOn w:val="1126"/>
    <w:link w:val="966"/>
    <w:uiPriority w:val="9"/>
    <w:rPr>
      <w:rFonts w:ascii="Arial" w:hAnsi="Arial" w:eastAsia="Arial" w:cs="Arial"/>
      <w:b/>
      <w:bCs/>
      <w:sz w:val="26"/>
      <w:szCs w:val="26"/>
    </w:rPr>
  </w:style>
  <w:style w:type="paragraph" w:styleId="968">
    <w:name w:val="Heading 5"/>
    <w:basedOn w:val="1122"/>
    <w:next w:val="1122"/>
    <w:link w:val="9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69">
    <w:name w:val="Heading 5 Char"/>
    <w:basedOn w:val="1126"/>
    <w:link w:val="968"/>
    <w:uiPriority w:val="9"/>
    <w:rPr>
      <w:rFonts w:ascii="Arial" w:hAnsi="Arial" w:eastAsia="Arial" w:cs="Arial"/>
      <w:b/>
      <w:bCs/>
      <w:sz w:val="24"/>
      <w:szCs w:val="24"/>
    </w:rPr>
  </w:style>
  <w:style w:type="paragraph" w:styleId="970">
    <w:name w:val="Heading 6"/>
    <w:basedOn w:val="1122"/>
    <w:next w:val="1122"/>
    <w:link w:val="9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1">
    <w:name w:val="Heading 6 Char"/>
    <w:basedOn w:val="1126"/>
    <w:link w:val="970"/>
    <w:uiPriority w:val="9"/>
    <w:rPr>
      <w:rFonts w:ascii="Arial" w:hAnsi="Arial" w:eastAsia="Arial" w:cs="Arial"/>
      <w:b/>
      <w:bCs/>
      <w:sz w:val="22"/>
      <w:szCs w:val="22"/>
    </w:rPr>
  </w:style>
  <w:style w:type="paragraph" w:styleId="972">
    <w:name w:val="Heading 7"/>
    <w:basedOn w:val="1122"/>
    <w:next w:val="1122"/>
    <w:link w:val="9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73">
    <w:name w:val="Heading 7 Char"/>
    <w:basedOn w:val="1126"/>
    <w:link w:val="9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74">
    <w:name w:val="Heading 8"/>
    <w:basedOn w:val="1122"/>
    <w:next w:val="1122"/>
    <w:link w:val="9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75">
    <w:name w:val="Heading 8 Char"/>
    <w:basedOn w:val="1126"/>
    <w:link w:val="974"/>
    <w:uiPriority w:val="9"/>
    <w:rPr>
      <w:rFonts w:ascii="Arial" w:hAnsi="Arial" w:eastAsia="Arial" w:cs="Arial"/>
      <w:i/>
      <w:iCs/>
      <w:sz w:val="22"/>
      <w:szCs w:val="22"/>
    </w:rPr>
  </w:style>
  <w:style w:type="paragraph" w:styleId="976">
    <w:name w:val="Heading 9"/>
    <w:basedOn w:val="1122"/>
    <w:next w:val="1122"/>
    <w:link w:val="9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77">
    <w:name w:val="Heading 9 Char"/>
    <w:basedOn w:val="1126"/>
    <w:link w:val="976"/>
    <w:uiPriority w:val="9"/>
    <w:rPr>
      <w:rFonts w:ascii="Arial" w:hAnsi="Arial" w:eastAsia="Arial" w:cs="Arial"/>
      <w:i/>
      <w:iCs/>
      <w:sz w:val="21"/>
      <w:szCs w:val="21"/>
    </w:rPr>
  </w:style>
  <w:style w:type="paragraph" w:styleId="978">
    <w:name w:val="No Spacing"/>
    <w:uiPriority w:val="1"/>
    <w:qFormat/>
    <w:pPr>
      <w:spacing w:before="0" w:after="0" w:line="240" w:lineRule="auto"/>
    </w:pPr>
  </w:style>
  <w:style w:type="paragraph" w:styleId="979">
    <w:name w:val="Title"/>
    <w:basedOn w:val="1122"/>
    <w:next w:val="1122"/>
    <w:link w:val="9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0">
    <w:name w:val="Title Char"/>
    <w:basedOn w:val="1126"/>
    <w:link w:val="979"/>
    <w:uiPriority w:val="10"/>
    <w:rPr>
      <w:sz w:val="48"/>
      <w:szCs w:val="48"/>
    </w:rPr>
  </w:style>
  <w:style w:type="paragraph" w:styleId="981">
    <w:name w:val="Subtitle"/>
    <w:basedOn w:val="1122"/>
    <w:next w:val="1122"/>
    <w:link w:val="982"/>
    <w:uiPriority w:val="11"/>
    <w:qFormat/>
    <w:pPr>
      <w:spacing w:before="200" w:after="200"/>
    </w:pPr>
    <w:rPr>
      <w:sz w:val="24"/>
      <w:szCs w:val="24"/>
    </w:rPr>
  </w:style>
  <w:style w:type="character" w:styleId="982">
    <w:name w:val="Subtitle Char"/>
    <w:basedOn w:val="1126"/>
    <w:link w:val="981"/>
    <w:uiPriority w:val="11"/>
    <w:rPr>
      <w:sz w:val="24"/>
      <w:szCs w:val="24"/>
    </w:rPr>
  </w:style>
  <w:style w:type="paragraph" w:styleId="983">
    <w:name w:val="Quote"/>
    <w:basedOn w:val="1122"/>
    <w:next w:val="1122"/>
    <w:link w:val="984"/>
    <w:uiPriority w:val="29"/>
    <w:qFormat/>
    <w:pPr>
      <w:ind w:left="720" w:right="720"/>
    </w:pPr>
    <w:rPr>
      <w:i/>
    </w:rPr>
  </w:style>
  <w:style w:type="character" w:styleId="984">
    <w:name w:val="Quote Char"/>
    <w:link w:val="983"/>
    <w:uiPriority w:val="29"/>
    <w:rPr>
      <w:i/>
    </w:rPr>
  </w:style>
  <w:style w:type="paragraph" w:styleId="985">
    <w:name w:val="Intense Quote"/>
    <w:basedOn w:val="1122"/>
    <w:next w:val="1122"/>
    <w:link w:val="9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86">
    <w:name w:val="Intense Quote Char"/>
    <w:link w:val="985"/>
    <w:uiPriority w:val="30"/>
    <w:rPr>
      <w:i/>
    </w:rPr>
  </w:style>
  <w:style w:type="character" w:styleId="987">
    <w:name w:val="Header Char"/>
    <w:basedOn w:val="1126"/>
    <w:link w:val="1136"/>
    <w:uiPriority w:val="99"/>
  </w:style>
  <w:style w:type="character" w:styleId="988">
    <w:name w:val="Footer Char"/>
    <w:basedOn w:val="1126"/>
    <w:link w:val="1138"/>
    <w:uiPriority w:val="99"/>
  </w:style>
  <w:style w:type="paragraph" w:styleId="989">
    <w:name w:val="Caption"/>
    <w:basedOn w:val="1122"/>
    <w:next w:val="1122"/>
    <w:link w:val="9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0">
    <w:name w:val="Caption Char"/>
    <w:basedOn w:val="989"/>
    <w:link w:val="1138"/>
    <w:uiPriority w:val="99"/>
  </w:style>
  <w:style w:type="table" w:styleId="991">
    <w:name w:val="Table Grid Light"/>
    <w:basedOn w:val="11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2">
    <w:name w:val="Plain Table 1"/>
    <w:basedOn w:val="11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3">
    <w:name w:val="Plain Table 2"/>
    <w:basedOn w:val="11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4">
    <w:name w:val="Plain Table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5">
    <w:name w:val="Plain Table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Plain Table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7">
    <w:name w:val="Grid Table 1 Light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Grid Table 1 Light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Grid Table 1 Light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Grid Table 1 Light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Grid Table 1 Light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Grid Table 1 Light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Grid Table 1 Light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Grid Table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2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2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Grid Table 2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2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2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2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3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3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3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3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3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3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4"/>
    <w:basedOn w:val="11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9">
    <w:name w:val="Grid Table 4 - Accent 1"/>
    <w:basedOn w:val="11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0">
    <w:name w:val="Grid Table 4 - Accent 2"/>
    <w:basedOn w:val="11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1">
    <w:name w:val="Grid Table 4 - Accent 3"/>
    <w:basedOn w:val="11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22">
    <w:name w:val="Grid Table 4 - Accent 4"/>
    <w:basedOn w:val="11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3">
    <w:name w:val="Grid Table 4 - Accent 5"/>
    <w:basedOn w:val="11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24">
    <w:name w:val="Grid Table 4 - Accent 6"/>
    <w:basedOn w:val="11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25">
    <w:name w:val="Grid Table 5 Dark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26">
    <w:name w:val="Grid Table 5 Dark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27">
    <w:name w:val="Grid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28">
    <w:name w:val="Grid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29">
    <w:name w:val="Grid Table 5 Dark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0">
    <w:name w:val="Grid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1">
    <w:name w:val="Grid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32">
    <w:name w:val="Grid Table 6 Colorful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33">
    <w:name w:val="Grid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34">
    <w:name w:val="Grid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35">
    <w:name w:val="Grid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36">
    <w:name w:val="Grid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37">
    <w:name w:val="Grid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8">
    <w:name w:val="Grid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9">
    <w:name w:val="Grid Table 7 Colorful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List Table 1 Light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List Table 1 Light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List Table 1 Light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List Table 1 Light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List Table 1 Light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List Table 1 Light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1 Light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List Table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54">
    <w:name w:val="List Table 2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55">
    <w:name w:val="List Table 2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56">
    <w:name w:val="List Table 2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57">
    <w:name w:val="List Table 2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58">
    <w:name w:val="List Table 2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59">
    <w:name w:val="List Table 2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0">
    <w:name w:val="List Table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>
    <w:name w:val="List Table 3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>
    <w:name w:val="List Table 3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>
    <w:name w:val="List Table 3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>
    <w:name w:val="List Table 3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>
    <w:name w:val="List Table 3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>
    <w:name w:val="List Table 3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>
    <w:name w:val="List Table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>
    <w:name w:val="List Table 4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4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4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4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4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4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5 Dark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5">
    <w:name w:val="List Table 5 Dark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6">
    <w:name w:val="List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7">
    <w:name w:val="List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8">
    <w:name w:val="List Table 5 Dark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9">
    <w:name w:val="List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0">
    <w:name w:val="List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1">
    <w:name w:val="List Table 6 Colorful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82">
    <w:name w:val="List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83">
    <w:name w:val="List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84">
    <w:name w:val="List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85">
    <w:name w:val="List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86">
    <w:name w:val="List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87">
    <w:name w:val="List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88">
    <w:name w:val="List Table 7 Colorful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89">
    <w:name w:val="List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0">
    <w:name w:val="List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1">
    <w:name w:val="List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92">
    <w:name w:val="List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93">
    <w:name w:val="List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94">
    <w:name w:val="List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95">
    <w:name w:val="Lined - Accent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96">
    <w:name w:val="Lined - Accent 1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97">
    <w:name w:val="Lined - Accent 2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98">
    <w:name w:val="Lined - Accent 3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9">
    <w:name w:val="Lined - Accent 4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0">
    <w:name w:val="Lined - Accent 5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1">
    <w:name w:val="Lined - Accent 6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2">
    <w:name w:val="Bordered &amp; Lined - Accent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3">
    <w:name w:val="Bordered &amp; Lined - Accent 1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4">
    <w:name w:val="Bordered &amp; Lined - Accent 2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5">
    <w:name w:val="Bordered &amp; Lined - Accent 3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6">
    <w:name w:val="Bordered &amp; Lined - Accent 4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7">
    <w:name w:val="Bordered &amp; Lined - Accent 5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8">
    <w:name w:val="Bordered &amp; Lined - Accent 6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9">
    <w:name w:val="Bordered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0">
    <w:name w:val="Bordered - Accent 1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1">
    <w:name w:val="Bordered - Accent 2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12">
    <w:name w:val="Bordered - Accent 3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13">
    <w:name w:val="Bordered - Accent 4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14">
    <w:name w:val="Bordered - Accent 5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15">
    <w:name w:val="Bordered - Accent 6"/>
    <w:basedOn w:val="11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16">
    <w:name w:val="Footnote Text Char"/>
    <w:link w:val="1141"/>
    <w:uiPriority w:val="99"/>
    <w:rPr>
      <w:sz w:val="18"/>
    </w:rPr>
  </w:style>
  <w:style w:type="paragraph" w:styleId="1117">
    <w:name w:val="endnote text"/>
    <w:basedOn w:val="1122"/>
    <w:link w:val="1118"/>
    <w:uiPriority w:val="99"/>
    <w:semiHidden/>
    <w:unhideWhenUsed/>
    <w:pPr>
      <w:spacing w:after="0" w:line="240" w:lineRule="auto"/>
    </w:pPr>
    <w:rPr>
      <w:sz w:val="20"/>
    </w:rPr>
  </w:style>
  <w:style w:type="character" w:styleId="1118">
    <w:name w:val="Endnote Text Char"/>
    <w:link w:val="1117"/>
    <w:uiPriority w:val="99"/>
    <w:rPr>
      <w:sz w:val="20"/>
    </w:rPr>
  </w:style>
  <w:style w:type="character" w:styleId="1119">
    <w:name w:val="endnote reference"/>
    <w:basedOn w:val="1126"/>
    <w:uiPriority w:val="99"/>
    <w:semiHidden/>
    <w:unhideWhenUsed/>
    <w:rPr>
      <w:vertAlign w:val="superscript"/>
    </w:rPr>
  </w:style>
  <w:style w:type="paragraph" w:styleId="1120">
    <w:name w:val="TOC Heading"/>
    <w:uiPriority w:val="39"/>
    <w:unhideWhenUsed/>
  </w:style>
  <w:style w:type="paragraph" w:styleId="1121">
    <w:name w:val="table of figures"/>
    <w:basedOn w:val="1122"/>
    <w:next w:val="1122"/>
    <w:uiPriority w:val="99"/>
    <w:unhideWhenUsed/>
    <w:pPr>
      <w:spacing w:after="0" w:afterAutospacing="0"/>
    </w:pPr>
  </w:style>
  <w:style w:type="paragraph" w:styleId="1122" w:default="1">
    <w:name w:val="Normal"/>
    <w:qFormat/>
  </w:style>
  <w:style w:type="paragraph" w:styleId="1123">
    <w:name w:val="Heading 1"/>
    <w:basedOn w:val="1122"/>
    <w:next w:val="1122"/>
    <w:link w:val="1174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24">
    <w:name w:val="Heading 2"/>
    <w:basedOn w:val="1122"/>
    <w:next w:val="1122"/>
    <w:link w:val="1175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25">
    <w:name w:val="Heading 3"/>
    <w:basedOn w:val="1122"/>
    <w:next w:val="1122"/>
    <w:link w:val="1176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26" w:default="1">
    <w:name w:val="Default Paragraph Font"/>
    <w:uiPriority w:val="1"/>
    <w:semiHidden/>
    <w:unhideWhenUsed/>
  </w:style>
  <w:style w:type="table" w:styleId="11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8" w:default="1">
    <w:name w:val="No List"/>
    <w:uiPriority w:val="99"/>
    <w:semiHidden/>
    <w:unhideWhenUsed/>
  </w:style>
  <w:style w:type="paragraph" w:styleId="1129" w:customStyle="1">
    <w:name w:val="[РГ] Раздел"/>
    <w:basedOn w:val="1122"/>
    <w:next w:val="113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30" w:customStyle="1">
    <w:name w:val="[РГ] Подраздел"/>
    <w:basedOn w:val="1122"/>
    <w:next w:val="1131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1" w:customStyle="1">
    <w:name w:val="[РГ] Пункт"/>
    <w:basedOn w:val="1122"/>
    <w:qFormat/>
    <w:pPr>
      <w:numPr>
        <w:ilvl w:val="2"/>
        <w:numId w:val="1"/>
      </w:numPr>
      <w:jc w:val="both"/>
      <w:outlineLvl w:val="2"/>
    </w:pPr>
  </w:style>
  <w:style w:type="paragraph" w:styleId="1132" w:customStyle="1">
    <w:name w:val="[РГ] Подпункт"/>
    <w:basedOn w:val="1122"/>
    <w:qFormat/>
    <w:pPr>
      <w:numPr>
        <w:ilvl w:val="3"/>
        <w:numId w:val="1"/>
      </w:numPr>
      <w:jc w:val="both"/>
      <w:outlineLvl w:val="3"/>
    </w:pPr>
  </w:style>
  <w:style w:type="paragraph" w:styleId="1133" w:customStyle="1">
    <w:name w:val="[РГ] Перечисление"/>
    <w:basedOn w:val="1122"/>
    <w:qFormat/>
    <w:pPr>
      <w:numPr>
        <w:ilvl w:val="4"/>
        <w:numId w:val="1"/>
      </w:numPr>
      <w:jc w:val="both"/>
      <w:outlineLvl w:val="4"/>
    </w:pPr>
  </w:style>
  <w:style w:type="paragraph" w:styleId="1134" w:customStyle="1">
    <w:name w:val="[РГ] Заголовок"/>
    <w:basedOn w:val="1122"/>
    <w:next w:val="1135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5" w:customStyle="1">
    <w:name w:val="[РГ] Текст"/>
    <w:basedOn w:val="1122"/>
    <w:qFormat/>
    <w:pPr>
      <w:jc w:val="both"/>
    </w:pPr>
  </w:style>
  <w:style w:type="paragraph" w:styleId="1136">
    <w:name w:val="Header"/>
    <w:basedOn w:val="1122"/>
    <w:link w:val="1137"/>
    <w:uiPriority w:val="99"/>
    <w:unhideWhenUsed/>
    <w:pPr>
      <w:jc w:val="center"/>
      <w:spacing w:before="0" w:after="120"/>
    </w:pPr>
  </w:style>
  <w:style w:type="character" w:styleId="1137" w:customStyle="1">
    <w:name w:val="Верхний колонтитул Знак"/>
    <w:basedOn w:val="1126"/>
    <w:link w:val="1136"/>
    <w:uiPriority w:val="99"/>
  </w:style>
  <w:style w:type="paragraph" w:styleId="1138">
    <w:name w:val="Footer"/>
    <w:basedOn w:val="1122"/>
    <w:link w:val="1139"/>
    <w:unhideWhenUsed/>
    <w:pPr>
      <w:jc w:val="right"/>
    </w:pPr>
  </w:style>
  <w:style w:type="character" w:styleId="1139" w:customStyle="1">
    <w:name w:val="Нижний колонтитул Знак"/>
    <w:basedOn w:val="1126"/>
    <w:link w:val="1138"/>
    <w:uiPriority w:val="99"/>
  </w:style>
  <w:style w:type="character" w:styleId="1140" w:customStyle="1">
    <w:name w:val="[РГ] Инструкция для организатора"/>
    <w:basedOn w:val="1126"/>
    <w:uiPriority w:val="1"/>
    <w:qFormat/>
    <w:rPr>
      <w:i/>
      <w:iCs/>
      <w:shd w:val="clear" w:color="auto" w:fill="ffff99"/>
      <w:lang w:val="ru-RU"/>
    </w:rPr>
  </w:style>
  <w:style w:type="paragraph" w:styleId="1141">
    <w:name w:val="footnote text"/>
    <w:basedOn w:val="1122"/>
    <w:link w:val="1142"/>
    <w:uiPriority w:val="99"/>
    <w:semiHidden/>
    <w:unhideWhenUsed/>
    <w:pPr>
      <w:spacing w:before="0"/>
    </w:pPr>
    <w:rPr>
      <w:sz w:val="20"/>
      <w:szCs w:val="20"/>
    </w:rPr>
  </w:style>
  <w:style w:type="character" w:styleId="1142" w:customStyle="1">
    <w:name w:val="Текст сноски Знак"/>
    <w:basedOn w:val="1126"/>
    <w:link w:val="1141"/>
    <w:uiPriority w:val="99"/>
    <w:semiHidden/>
    <w:rPr>
      <w:sz w:val="20"/>
      <w:szCs w:val="20"/>
    </w:rPr>
  </w:style>
  <w:style w:type="character" w:styleId="1143">
    <w:name w:val="footnote reference"/>
    <w:basedOn w:val="1126"/>
    <w:unhideWhenUsed/>
    <w:rPr>
      <w:vertAlign w:val="superscript"/>
    </w:rPr>
  </w:style>
  <w:style w:type="paragraph" w:styleId="1144" w:customStyle="1">
    <w:name w:val="[РГ] Сноска"/>
    <w:basedOn w:val="1141"/>
    <w:qFormat/>
    <w:pPr>
      <w:ind w:left="567" w:hanging="567"/>
      <w:jc w:val="both"/>
      <w:spacing w:before="80"/>
    </w:pPr>
    <w:rPr>
      <w:sz w:val="22"/>
    </w:rPr>
  </w:style>
  <w:style w:type="character" w:styleId="1145">
    <w:name w:val="Hyperlink"/>
    <w:basedOn w:val="1126"/>
    <w:uiPriority w:val="99"/>
    <w:unhideWhenUsed/>
    <w:rPr>
      <w:color w:val="0563c1" w:themeColor="hyperlink"/>
      <w:u w:val="single"/>
    </w:rPr>
  </w:style>
  <w:style w:type="character" w:styleId="1146">
    <w:name w:val="Unresolved Mention"/>
    <w:basedOn w:val="1126"/>
    <w:uiPriority w:val="99"/>
    <w:semiHidden/>
    <w:unhideWhenUsed/>
    <w:rPr>
      <w:color w:val="605e5c"/>
      <w:shd w:val="clear" w:color="auto" w:fill="e1dfdd"/>
    </w:rPr>
  </w:style>
  <w:style w:type="paragraph" w:styleId="1147">
    <w:name w:val="toc 2"/>
    <w:basedOn w:val="1122"/>
    <w:next w:val="112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48">
    <w:name w:val="toc 1"/>
    <w:basedOn w:val="1122"/>
    <w:next w:val="112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49">
    <w:name w:val="toc 3"/>
    <w:basedOn w:val="1122"/>
    <w:next w:val="112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0">
    <w:name w:val="toc 4"/>
    <w:basedOn w:val="1122"/>
    <w:next w:val="112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1">
    <w:name w:val="toc 5"/>
    <w:basedOn w:val="1122"/>
    <w:next w:val="112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2">
    <w:name w:val="toc 6"/>
    <w:basedOn w:val="1122"/>
    <w:next w:val="112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3">
    <w:name w:val="toc 7"/>
    <w:basedOn w:val="1122"/>
    <w:next w:val="112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4">
    <w:name w:val="toc 8"/>
    <w:basedOn w:val="1122"/>
    <w:next w:val="112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5">
    <w:name w:val="toc 9"/>
    <w:basedOn w:val="1122"/>
    <w:next w:val="112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56" w:customStyle="1">
    <w:name w:val="[РГ] Таблица"/>
    <w:basedOn w:val="1127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57">
    <w:name w:val="Table Grid"/>
    <w:basedOn w:val="1127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58">
    <w:name w:val="Placeholder Text"/>
    <w:basedOn w:val="1126"/>
    <w:uiPriority w:val="99"/>
    <w:semiHidden/>
    <w:rPr>
      <w:color w:val="808080"/>
    </w:rPr>
  </w:style>
  <w:style w:type="character" w:styleId="1159" w:customStyle="1">
    <w:name w:val="[РГ] Отсылка"/>
    <w:basedOn w:val="1126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60">
    <w:name w:val="annotation reference"/>
    <w:basedOn w:val="1126"/>
    <w:uiPriority w:val="99"/>
    <w:unhideWhenUsed/>
    <w:rPr>
      <w:sz w:val="16"/>
      <w:szCs w:val="16"/>
    </w:rPr>
  </w:style>
  <w:style w:type="paragraph" w:styleId="1161">
    <w:name w:val="annotation text"/>
    <w:basedOn w:val="1122"/>
    <w:link w:val="1162"/>
    <w:uiPriority w:val="99"/>
    <w:unhideWhenUsed/>
    <w:rPr>
      <w:sz w:val="20"/>
      <w:szCs w:val="20"/>
    </w:rPr>
  </w:style>
  <w:style w:type="character" w:styleId="1162" w:customStyle="1">
    <w:name w:val="Текст примечания Знак"/>
    <w:basedOn w:val="1126"/>
    <w:link w:val="1161"/>
    <w:uiPriority w:val="99"/>
    <w:rPr>
      <w:sz w:val="20"/>
      <w:szCs w:val="20"/>
    </w:rPr>
  </w:style>
  <w:style w:type="paragraph" w:styleId="1163">
    <w:name w:val="annotation subject"/>
    <w:basedOn w:val="1161"/>
    <w:next w:val="1161"/>
    <w:link w:val="1164"/>
    <w:uiPriority w:val="99"/>
    <w:semiHidden/>
    <w:unhideWhenUsed/>
    <w:rPr>
      <w:b/>
      <w:bCs/>
    </w:rPr>
  </w:style>
  <w:style w:type="character" w:styleId="1164" w:customStyle="1">
    <w:name w:val="Тема примечания Знак"/>
    <w:basedOn w:val="1162"/>
    <w:link w:val="1163"/>
    <w:uiPriority w:val="99"/>
    <w:semiHidden/>
    <w:rPr>
      <w:b/>
      <w:bCs/>
      <w:sz w:val="20"/>
      <w:szCs w:val="20"/>
    </w:rPr>
  </w:style>
  <w:style w:type="paragraph" w:styleId="1165" w:customStyle="1">
    <w:name w:val="[РГ] Альтернатива / Дополнение"/>
    <w:basedOn w:val="1135"/>
    <w:next w:val="1135"/>
    <w:qFormat/>
    <w:rPr>
      <w:i/>
      <w:shd w:val="clear" w:color="auto" w:fill="ccecff"/>
    </w:rPr>
  </w:style>
  <w:style w:type="character" w:styleId="1166" w:customStyle="1">
    <w:name w:val="[РГ] Инструкция для участника"/>
    <w:basedOn w:val="1126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67">
    <w:name w:val="Revision"/>
    <w:hidden/>
    <w:uiPriority w:val="99"/>
    <w:semiHidden/>
    <w:pPr>
      <w:spacing w:before="0"/>
    </w:pPr>
  </w:style>
  <w:style w:type="character" w:styleId="1168">
    <w:name w:val="FollowedHyperlink"/>
    <w:basedOn w:val="1126"/>
    <w:uiPriority w:val="99"/>
    <w:semiHidden/>
    <w:unhideWhenUsed/>
    <w:rPr>
      <w:color w:val="954f72" w:themeColor="followedHyperlink"/>
      <w:u w:val="single"/>
    </w:rPr>
  </w:style>
  <w:style w:type="paragraph" w:styleId="1169">
    <w:name w:val="List Paragraph"/>
    <w:basedOn w:val="1122"/>
    <w:uiPriority w:val="34"/>
    <w:qFormat/>
    <w:pPr>
      <w:contextualSpacing/>
      <w:ind w:left="720"/>
    </w:pPr>
  </w:style>
  <w:style w:type="paragraph" w:styleId="1170" w:customStyle="1">
    <w:name w:val="Пункт"/>
    <w:basedOn w:val="1122"/>
    <w:link w:val="1171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71" w:customStyle="1">
    <w:name w:val="Пункт Знак2"/>
    <w:link w:val="1170"/>
    <w:rPr>
      <w:rFonts w:eastAsia="Times New Roman" w:cs="Times New Roman"/>
      <w:szCs w:val="26"/>
      <w:lang w:eastAsia="ru-RU"/>
    </w:rPr>
  </w:style>
  <w:style w:type="paragraph" w:styleId="1172" w:customStyle="1">
    <w:name w:val="Подпункт"/>
    <w:basedOn w:val="117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73" w:customStyle="1">
    <w:name w:val="Подподпункт"/>
    <w:basedOn w:val="1172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74" w:customStyle="1">
    <w:name w:val="Заголовок 1 Знак"/>
    <w:basedOn w:val="1126"/>
    <w:link w:val="1123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75" w:customStyle="1">
    <w:name w:val="Заголовок 2 Знак"/>
    <w:basedOn w:val="1126"/>
    <w:link w:val="1124"/>
    <w:rPr>
      <w:rFonts w:eastAsia="Times New Roman" w:cs="Times New Roman"/>
      <w:b/>
      <w:sz w:val="32"/>
      <w:szCs w:val="26"/>
      <w:lang w:eastAsia="ru-RU"/>
    </w:rPr>
  </w:style>
  <w:style w:type="character" w:styleId="1176" w:customStyle="1">
    <w:name w:val="Заголовок 3 Знак"/>
    <w:basedOn w:val="1126"/>
    <w:link w:val="1125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77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78" w:customStyle="1">
    <w:name w:val="комментарий"/>
    <w:rPr>
      <w:b/>
      <w:i/>
      <w:shd w:val="clear" w:color="auto" w:fill="ffff99"/>
    </w:rPr>
  </w:style>
  <w:style w:type="paragraph" w:styleId="1179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80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81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2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3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4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5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6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www.roseltorg.ru/knowledge_db/docs?55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mailto:dgk@dgk.ru" TargetMode="External"/><Relationship Id="rId15" Type="http://schemas.openxmlformats.org/officeDocument/2006/relationships/hyperlink" Target="lescheva-ee@dgk.ru" TargetMode="External"/><Relationship Id="rId16" Type="http://schemas.openxmlformats.org/officeDocument/2006/relationships/image" Target="media/image1.emf"/><Relationship Id="rId17" Type="http://schemas.openxmlformats.org/officeDocument/2006/relationships/image" Target="media/media1.svg"/><Relationship Id="rId18" Type="http://schemas.openxmlformats.org/officeDocument/2006/relationships/image" Target="media/image2.emf"/><Relationship Id="rId19" Type="http://schemas.openxmlformats.org/officeDocument/2006/relationships/image" Target="media/media2.svg"/><Relationship Id="rId20" Type="http://schemas.openxmlformats.org/officeDocument/2006/relationships/image" Target="media/image3.emf"/><Relationship Id="rId21" Type="http://schemas.openxmlformats.org/officeDocument/2006/relationships/image" Target="media/media3.svg"/><Relationship Id="rId22" Type="http://schemas.openxmlformats.org/officeDocument/2006/relationships/hyperlink" Target="https://bo.nalog.ru" TargetMode="External"/><Relationship Id="rId23" Type="http://schemas.openxmlformats.org/officeDocument/2006/relationships/image" Target="media/image4.emf"/><Relationship Id="rId24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korneva_oa</cp:lastModifiedBy>
  <cp:revision>148</cp:revision>
  <dcterms:created xsi:type="dcterms:W3CDTF">2023-08-16T07:54:00Z</dcterms:created>
  <dcterms:modified xsi:type="dcterms:W3CDTF">2025-08-07T00:16:25Z</dcterms:modified>
</cp:coreProperties>
</file>